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E6F3" w14:textId="77777777" w:rsidR="00100FD4" w:rsidRPr="00307EB0" w:rsidRDefault="003D5A04" w:rsidP="00720380">
      <w:pPr>
        <w:pStyle w:val="Title"/>
        <w:jc w:val="center"/>
        <w:rPr>
          <w:b/>
          <w:color w:val="016D90"/>
          <w:sz w:val="48"/>
          <w:szCs w:val="48"/>
        </w:rPr>
      </w:pPr>
      <w:bookmarkStart w:id="0" w:name="_Hlk535927277"/>
      <w:bookmarkStart w:id="1" w:name="_Hlk535421451"/>
      <w:r w:rsidRPr="00307EB0">
        <w:rPr>
          <w:color w:val="016D90"/>
          <w:sz w:val="48"/>
          <w:szCs w:val="48"/>
        </w:rPr>
        <w:t>Executive Analysis</w:t>
      </w:r>
      <w:r w:rsidRPr="00307EB0">
        <w:rPr>
          <w:b/>
          <w:color w:val="016D90"/>
          <w:sz w:val="48"/>
          <w:szCs w:val="48"/>
        </w:rPr>
        <w:t xml:space="preserve"> </w:t>
      </w:r>
    </w:p>
    <w:p w14:paraId="11E9E75C" w14:textId="02D6ED24" w:rsidR="00720380" w:rsidRPr="00F9693C" w:rsidRDefault="00720380" w:rsidP="00720380">
      <w:pPr>
        <w:pStyle w:val="Title"/>
        <w:jc w:val="center"/>
        <w:rPr>
          <w:b/>
          <w:sz w:val="48"/>
          <w:szCs w:val="48"/>
        </w:rPr>
      </w:pPr>
      <w:r w:rsidRPr="00F9693C">
        <w:rPr>
          <w:b/>
          <w:color w:val="016D90"/>
          <w:sz w:val="48"/>
          <w:szCs w:val="48"/>
        </w:rPr>
        <w:t>US NGO Executive Thoughts on the Futu</w:t>
      </w:r>
      <w:r w:rsidR="00100FD4">
        <w:rPr>
          <w:b/>
          <w:color w:val="016D90"/>
          <w:sz w:val="48"/>
          <w:szCs w:val="48"/>
        </w:rPr>
        <w:t>r</w:t>
      </w:r>
      <w:r w:rsidRPr="00F9693C">
        <w:rPr>
          <w:b/>
          <w:color w:val="016D90"/>
          <w:sz w:val="48"/>
          <w:szCs w:val="48"/>
        </w:rPr>
        <w:t>e</w:t>
      </w:r>
    </w:p>
    <w:p w14:paraId="2A7586AC" w14:textId="2A2991D1" w:rsidR="00720380" w:rsidRDefault="00720380" w:rsidP="00720380">
      <w:pPr>
        <w:pStyle w:val="Subtitle"/>
        <w:jc w:val="center"/>
      </w:pPr>
      <w:r>
        <w:t>2019 Edition</w:t>
      </w:r>
    </w:p>
    <w:p w14:paraId="76FF8E11" w14:textId="77777777" w:rsidR="001E0A69" w:rsidRPr="001E0A69" w:rsidRDefault="001E0A69" w:rsidP="00642C21">
      <w:pPr>
        <w:spacing w:after="0" w:line="240" w:lineRule="auto"/>
        <w:jc w:val="both"/>
        <w:rPr>
          <w:sz w:val="16"/>
          <w:szCs w:val="16"/>
        </w:rPr>
      </w:pPr>
    </w:p>
    <w:p w14:paraId="3F6AF4A7" w14:textId="0DE72192" w:rsidR="00720380" w:rsidRDefault="00720380" w:rsidP="00642C21">
      <w:pPr>
        <w:spacing w:after="0" w:line="240" w:lineRule="auto"/>
        <w:jc w:val="both"/>
      </w:pPr>
      <w:r>
        <w:t xml:space="preserve">72 executives responded to the NGO Futures December 2018-January 2019 </w:t>
      </w:r>
      <w:r w:rsidR="007537BC">
        <w:t xml:space="preserve">annual </w:t>
      </w:r>
      <w:r>
        <w:t xml:space="preserve">survey, representing the full spectrum of size and diversity across international development, humanitarian response, and advocacy </w:t>
      </w:r>
      <w:r w:rsidR="00CC7038">
        <w:t xml:space="preserve">InterAction </w:t>
      </w:r>
      <w:r>
        <w:t>member organizations.</w:t>
      </w:r>
    </w:p>
    <w:p w14:paraId="7256A112" w14:textId="77777777" w:rsidR="00DC69C1" w:rsidRDefault="00DC69C1" w:rsidP="00687894">
      <w:pPr>
        <w:spacing w:after="0" w:line="240" w:lineRule="auto"/>
        <w:rPr>
          <w:rFonts w:eastAsia="Times New Roman"/>
          <w:b/>
        </w:rPr>
      </w:pPr>
    </w:p>
    <w:p w14:paraId="40C01518" w14:textId="77777777" w:rsidR="004B719C" w:rsidRPr="004B719C" w:rsidRDefault="004B719C" w:rsidP="001E0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F2DD9" w14:paraId="4F74C6AC" w14:textId="77777777" w:rsidTr="008F2DD9"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F03775" w14:textId="1C83BA85" w:rsidR="00650F4B" w:rsidRPr="00650F4B" w:rsidRDefault="00650F4B" w:rsidP="00650F4B">
            <w:pPr>
              <w:spacing w:before="240"/>
              <w:ind w:right="43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Top Insights:</w:t>
            </w:r>
          </w:p>
          <w:p w14:paraId="7D1691A3" w14:textId="65A42A1B" w:rsidR="004B719C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 xml:space="preserve">The ecosystem is </w:t>
            </w:r>
            <w:r>
              <w:rPr>
                <w:rFonts w:eastAsia="Times New Roman"/>
                <w:sz w:val="28"/>
                <w:szCs w:val="28"/>
              </w:rPr>
              <w:t>changing faster</w:t>
            </w:r>
            <w:r w:rsidRPr="002C4DC9">
              <w:rPr>
                <w:rFonts w:eastAsia="Times New Roman"/>
                <w:sz w:val="28"/>
                <w:szCs w:val="28"/>
              </w:rPr>
              <w:t xml:space="preserve"> -- though the tension is somewhat easing.</w:t>
            </w:r>
          </w:p>
          <w:p w14:paraId="65DE0955" w14:textId="77777777" w:rsidR="004B719C" w:rsidRPr="002C4DC9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</w:t>
            </w:r>
            <w:r w:rsidRPr="002C4DC9">
              <w:rPr>
                <w:rFonts w:eastAsia="Times New Roman"/>
                <w:sz w:val="28"/>
                <w:szCs w:val="28"/>
              </w:rPr>
              <w:t>he vast majority have yet to change as fast as the external environment demands.</w:t>
            </w:r>
          </w:p>
          <w:p w14:paraId="1218EA1B" w14:textId="77777777" w:rsidR="004B719C" w:rsidRPr="002C4DC9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 xml:space="preserve">Ecosystem shifts are challenging but by and large not seen as unsurmountable. </w:t>
            </w:r>
          </w:p>
          <w:p w14:paraId="60D9DAAF" w14:textId="77777777" w:rsidR="004B719C" w:rsidRPr="002C4DC9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 xml:space="preserve">Significant organizational change is ongoing and upcoming. </w:t>
            </w:r>
          </w:p>
          <w:p w14:paraId="20A7535A" w14:textId="77777777" w:rsidR="004B719C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 xml:space="preserve">Six trends will have a significant or fundamental impact on over half of responding organizations.  </w:t>
            </w:r>
          </w:p>
          <w:p w14:paraId="4E356D20" w14:textId="3E58F207" w:rsidR="004B719C" w:rsidRPr="002C4DC9" w:rsidRDefault="004B719C" w:rsidP="004B719C">
            <w:pPr>
              <w:pStyle w:val="ListParagraph"/>
              <w:numPr>
                <w:ilvl w:val="0"/>
                <w:numId w:val="4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 xml:space="preserve">Executives are unsure of board knowledge of the changing realities of the sector or of </w:t>
            </w:r>
            <w:r w:rsidR="008C3036">
              <w:rPr>
                <w:rFonts w:eastAsia="Times New Roman"/>
                <w:sz w:val="28"/>
                <w:szCs w:val="28"/>
              </w:rPr>
              <w:t xml:space="preserve">board </w:t>
            </w:r>
            <w:r w:rsidRPr="002C4DC9">
              <w:rPr>
                <w:rFonts w:eastAsia="Times New Roman"/>
                <w:sz w:val="28"/>
                <w:szCs w:val="28"/>
              </w:rPr>
              <w:t xml:space="preserve">understanding its role in helping the organization to thrive. </w:t>
            </w:r>
          </w:p>
          <w:p w14:paraId="72A83EC3" w14:textId="77777777" w:rsidR="004B719C" w:rsidRPr="002C4DC9" w:rsidRDefault="004B719C" w:rsidP="004B719C">
            <w:pPr>
              <w:spacing w:before="240"/>
              <w:ind w:left="72" w:right="432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>7.   Advocacy and efforts to shape public sentiment are on the rise.</w:t>
            </w:r>
          </w:p>
          <w:p w14:paraId="3B7CAC63" w14:textId="040FD5DB" w:rsidR="004B719C" w:rsidRDefault="004B719C" w:rsidP="004B719C">
            <w:pPr>
              <w:pStyle w:val="ListParagraph"/>
              <w:numPr>
                <w:ilvl w:val="0"/>
                <w:numId w:val="19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2C4DC9">
              <w:rPr>
                <w:rFonts w:eastAsia="Times New Roman"/>
                <w:sz w:val="28"/>
                <w:szCs w:val="28"/>
              </w:rPr>
              <w:t>Top</w:t>
            </w:r>
            <w:r w:rsidR="004958F2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desired </w:t>
            </w:r>
            <w:r w:rsidRPr="002C4DC9">
              <w:rPr>
                <w:rFonts w:eastAsia="Times New Roman"/>
                <w:sz w:val="28"/>
                <w:szCs w:val="28"/>
              </w:rPr>
              <w:t>funder changes</w:t>
            </w:r>
            <w:r w:rsidR="00312A9E">
              <w:rPr>
                <w:rFonts w:eastAsia="Times New Roman"/>
                <w:sz w:val="28"/>
                <w:szCs w:val="28"/>
              </w:rPr>
              <w:t xml:space="preserve"> are</w:t>
            </w:r>
            <w:r w:rsidRPr="002C4DC9">
              <w:rPr>
                <w:rFonts w:eastAsia="Times New Roman"/>
                <w:sz w:val="28"/>
                <w:szCs w:val="28"/>
              </w:rPr>
              <w:t xml:space="preserve"> more core or unrestricted support and better real-costs coverage.</w:t>
            </w:r>
          </w:p>
          <w:p w14:paraId="38EE1B05" w14:textId="72E94302" w:rsidR="004B719C" w:rsidRDefault="00312A9E" w:rsidP="004B719C">
            <w:pPr>
              <w:pStyle w:val="ListParagraph"/>
              <w:numPr>
                <w:ilvl w:val="0"/>
                <w:numId w:val="19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Top</w:t>
            </w:r>
            <w:r w:rsidR="00A40BE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desired support from InterAction is </w:t>
            </w:r>
            <w:r w:rsidR="00B803BF">
              <w:rPr>
                <w:rFonts w:eastAsia="Times New Roman"/>
                <w:sz w:val="28"/>
                <w:szCs w:val="28"/>
              </w:rPr>
              <w:t>more peer engagement</w:t>
            </w:r>
            <w:r w:rsidR="007C20C9">
              <w:rPr>
                <w:rFonts w:eastAsia="Times New Roman"/>
                <w:sz w:val="28"/>
                <w:szCs w:val="28"/>
              </w:rPr>
              <w:t xml:space="preserve"> </w:t>
            </w:r>
            <w:r w:rsidR="001A15A5">
              <w:rPr>
                <w:rFonts w:eastAsia="Times New Roman"/>
                <w:sz w:val="28"/>
                <w:szCs w:val="28"/>
              </w:rPr>
              <w:t>–</w:t>
            </w:r>
            <w:r w:rsidR="007C20C9">
              <w:rPr>
                <w:rFonts w:eastAsia="Times New Roman"/>
                <w:sz w:val="28"/>
                <w:szCs w:val="28"/>
              </w:rPr>
              <w:t xml:space="preserve"> </w:t>
            </w:r>
            <w:r w:rsidR="001A15A5">
              <w:rPr>
                <w:rFonts w:eastAsia="Times New Roman"/>
                <w:sz w:val="28"/>
                <w:szCs w:val="28"/>
              </w:rPr>
              <w:t xml:space="preserve">though </w:t>
            </w:r>
            <w:r w:rsidR="00E22887">
              <w:rPr>
                <w:rFonts w:eastAsia="Times New Roman"/>
                <w:sz w:val="28"/>
                <w:szCs w:val="28"/>
              </w:rPr>
              <w:t>conduit</w:t>
            </w:r>
            <w:r w:rsidR="001A15A5">
              <w:rPr>
                <w:rFonts w:eastAsia="Times New Roman"/>
                <w:sz w:val="28"/>
                <w:szCs w:val="28"/>
              </w:rPr>
              <w:t xml:space="preserve"> depend</w:t>
            </w:r>
            <w:r w:rsidR="00E22887">
              <w:rPr>
                <w:rFonts w:eastAsia="Times New Roman"/>
                <w:sz w:val="28"/>
                <w:szCs w:val="28"/>
              </w:rPr>
              <w:t>s</w:t>
            </w:r>
            <w:r w:rsidR="001A15A5">
              <w:rPr>
                <w:rFonts w:eastAsia="Times New Roman"/>
                <w:sz w:val="28"/>
                <w:szCs w:val="28"/>
              </w:rPr>
              <w:t xml:space="preserve"> on the focus area</w:t>
            </w:r>
            <w:r w:rsidR="00B803BF">
              <w:rPr>
                <w:rFonts w:eastAsia="Times New Roman"/>
                <w:sz w:val="28"/>
                <w:szCs w:val="28"/>
              </w:rPr>
              <w:t>.</w:t>
            </w:r>
          </w:p>
          <w:p w14:paraId="285141DF" w14:textId="15FD340B" w:rsidR="00B56A6D" w:rsidRDefault="00B56A6D" w:rsidP="004B719C">
            <w:pPr>
              <w:pStyle w:val="ListParagraph"/>
              <w:numPr>
                <w:ilvl w:val="0"/>
                <w:numId w:val="19"/>
              </w:numPr>
              <w:spacing w:before="240"/>
              <w:ind w:left="432" w:right="432"/>
              <w:contextualSpacing w:val="0"/>
              <w:rPr>
                <w:rFonts w:eastAsia="Times New Roman"/>
                <w:sz w:val="28"/>
                <w:szCs w:val="28"/>
              </w:rPr>
            </w:pPr>
            <w:r w:rsidRPr="00B56A6D">
              <w:rPr>
                <w:rFonts w:eastAsia="Times New Roman"/>
                <w:sz w:val="28"/>
                <w:szCs w:val="28"/>
              </w:rPr>
              <w:t xml:space="preserve">Many executives want InterAction to </w:t>
            </w:r>
            <w:r w:rsidR="00F1261C">
              <w:rPr>
                <w:rFonts w:eastAsia="Times New Roman"/>
                <w:sz w:val="28"/>
                <w:szCs w:val="28"/>
              </w:rPr>
              <w:t xml:space="preserve">increase </w:t>
            </w:r>
            <w:r w:rsidRPr="00B56A6D">
              <w:rPr>
                <w:rFonts w:eastAsia="Times New Roman"/>
                <w:sz w:val="28"/>
                <w:szCs w:val="28"/>
              </w:rPr>
              <w:t>enabl</w:t>
            </w:r>
            <w:r w:rsidR="00F1261C">
              <w:rPr>
                <w:rFonts w:eastAsia="Times New Roman"/>
                <w:sz w:val="28"/>
                <w:szCs w:val="28"/>
              </w:rPr>
              <w:t>ing</w:t>
            </w:r>
            <w:r w:rsidRPr="00B56A6D">
              <w:rPr>
                <w:rFonts w:eastAsia="Times New Roman"/>
                <w:sz w:val="28"/>
                <w:szCs w:val="28"/>
              </w:rPr>
              <w:t xml:space="preserve"> collaboratively influencing the world around us.</w:t>
            </w:r>
          </w:p>
          <w:p w14:paraId="161C1C42" w14:textId="77777777" w:rsidR="008F2DD9" w:rsidRDefault="008F2DD9">
            <w:pPr>
              <w:rPr>
                <w:rFonts w:eastAsia="Times New Roman"/>
              </w:rPr>
            </w:pPr>
          </w:p>
        </w:tc>
      </w:tr>
    </w:tbl>
    <w:p w14:paraId="6E2E7270" w14:textId="38D1F5F5" w:rsidR="00B25EC2" w:rsidRDefault="00B25EC2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AD68C10" w14:textId="2ACBFDBA" w:rsidR="00374F8B" w:rsidRPr="00B25EC2" w:rsidRDefault="00374F8B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 w:rsidRPr="00B25EC2">
        <w:rPr>
          <w:rFonts w:eastAsia="Times New Roman"/>
          <w:b/>
        </w:rPr>
        <w:lastRenderedPageBreak/>
        <w:t>Consensus is that the ecosystem within which we all operate is rapidly changing</w:t>
      </w:r>
      <w:r w:rsidR="00F12F30" w:rsidRPr="00B25EC2">
        <w:rPr>
          <w:rFonts w:eastAsia="Times New Roman"/>
          <w:b/>
        </w:rPr>
        <w:t xml:space="preserve"> over the next ten years</w:t>
      </w:r>
      <w:r w:rsidRPr="00B25EC2">
        <w:rPr>
          <w:rFonts w:eastAsia="Times New Roman"/>
          <w:b/>
        </w:rPr>
        <w:t>, though the tension surrounding it is somewhat easing.</w:t>
      </w:r>
    </w:p>
    <w:p w14:paraId="1DC08CD0" w14:textId="7260EF61" w:rsidR="00374F8B" w:rsidRDefault="00374F8B" w:rsidP="00374F8B">
      <w:pPr>
        <w:spacing w:after="0" w:line="240" w:lineRule="auto"/>
        <w:rPr>
          <w:rFonts w:eastAsia="Times New Roman"/>
        </w:rPr>
      </w:pPr>
    </w:p>
    <w:p w14:paraId="22D68FA9" w14:textId="35881D16" w:rsidR="0006707C" w:rsidRDefault="00550E0A" w:rsidP="00550E0A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1D0AF48" wp14:editId="16643787">
            <wp:extent cx="6309360" cy="3605349"/>
            <wp:effectExtent l="0" t="0" r="1524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F145EB" w14:textId="45EE9CBB" w:rsidR="0006707C" w:rsidRDefault="002B7FF3" w:rsidP="001F1318">
      <w:pPr>
        <w:spacing w:after="0" w:line="240" w:lineRule="auto"/>
        <w:ind w:left="360"/>
        <w:jc w:val="right"/>
        <w:rPr>
          <w:rFonts w:eastAsia="Times New Roman"/>
        </w:rPr>
      </w:pPr>
      <w:r>
        <w:rPr>
          <w:rFonts w:eastAsia="Times New Roman"/>
        </w:rPr>
        <w:t>Source: Question two</w:t>
      </w:r>
    </w:p>
    <w:p w14:paraId="6DFF9B0E" w14:textId="77777777" w:rsidR="002B7FF3" w:rsidRDefault="002B7FF3" w:rsidP="001F1318">
      <w:pPr>
        <w:spacing w:after="0" w:line="240" w:lineRule="auto"/>
        <w:ind w:left="360"/>
        <w:jc w:val="right"/>
        <w:rPr>
          <w:rFonts w:eastAsia="Times New Roman"/>
        </w:rPr>
      </w:pPr>
    </w:p>
    <w:p w14:paraId="49A912B8" w14:textId="667439CC" w:rsidR="00374F8B" w:rsidRPr="0006707C" w:rsidRDefault="0006707C" w:rsidP="0006707C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Last year and again this year </w:t>
      </w:r>
      <w:r w:rsidR="00374F8B" w:rsidRPr="0006707C">
        <w:rPr>
          <w:rFonts w:eastAsia="Times New Roman"/>
        </w:rPr>
        <w:t xml:space="preserve">97% of </w:t>
      </w:r>
      <w:r w:rsidR="0038378B">
        <w:rPr>
          <w:rFonts w:eastAsia="Times New Roman"/>
        </w:rPr>
        <w:t xml:space="preserve">responding </w:t>
      </w:r>
      <w:r w:rsidR="00374F8B" w:rsidRPr="0006707C">
        <w:rPr>
          <w:rFonts w:eastAsia="Times New Roman"/>
        </w:rPr>
        <w:t xml:space="preserve">executives see the ecosystem within which their organization operates changing at least somewhat faster than witnessed before. </w:t>
      </w:r>
      <w:r w:rsidR="008D0E86">
        <w:rPr>
          <w:rFonts w:eastAsia="Times New Roman"/>
        </w:rPr>
        <w:t>Even so, a</w:t>
      </w:r>
      <w:r w:rsidR="00D326C9">
        <w:rPr>
          <w:rFonts w:eastAsia="Times New Roman"/>
        </w:rPr>
        <w:t xml:space="preserve"> small yet noteworthy percentage have shifted their perception towards lighter </w:t>
      </w:r>
      <w:r w:rsidR="00E1569C">
        <w:rPr>
          <w:rFonts w:eastAsia="Times New Roman"/>
        </w:rPr>
        <w:t>rates</w:t>
      </w:r>
      <w:r w:rsidR="00D326C9">
        <w:rPr>
          <w:rFonts w:eastAsia="Times New Roman"/>
        </w:rPr>
        <w:t xml:space="preserve"> of ecosystem change. </w:t>
      </w:r>
    </w:p>
    <w:p w14:paraId="45F34412" w14:textId="0FFDDD4D" w:rsidR="008D0E86" w:rsidRDefault="008D0E86" w:rsidP="008D0E86">
      <w:pPr>
        <w:spacing w:after="0" w:line="240" w:lineRule="auto"/>
        <w:rPr>
          <w:rFonts w:eastAsia="Times New Roman"/>
        </w:rPr>
      </w:pPr>
    </w:p>
    <w:p w14:paraId="208737FD" w14:textId="77777777" w:rsidR="008D0E86" w:rsidRDefault="008D0E86" w:rsidP="008D0E8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Speed of ecosystem change (2017</w:t>
      </w:r>
      <w:r w:rsidRPr="00A24E07">
        <w:rPr>
          <w:rFonts w:eastAsia="Times New Roman"/>
        </w:rPr>
        <w:sym w:font="Wingdings" w:char="F0E0"/>
      </w:r>
      <w:r>
        <w:rPr>
          <w:rFonts w:eastAsia="Times New Roman"/>
        </w:rPr>
        <w:t>2019)</w:t>
      </w:r>
    </w:p>
    <w:p w14:paraId="7E7BA964" w14:textId="77777777" w:rsidR="008D0E86" w:rsidRDefault="008D0E86" w:rsidP="008D0E86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Such that it requires unprecedented interventions </w:t>
      </w:r>
      <w:r>
        <w:rPr>
          <w:rFonts w:eastAsia="Times New Roman"/>
        </w:rPr>
        <w:tab/>
        <w:t xml:space="preserve">dropped 25 </w:t>
      </w:r>
      <w:r>
        <w:rPr>
          <w:rFonts w:ascii="Wingdings" w:eastAsia="Times New Roman" w:hAnsi="Wingdings"/>
        </w:rPr>
        <w:t></w:t>
      </w:r>
      <w:r>
        <w:rPr>
          <w:rFonts w:eastAsia="Times New Roman"/>
        </w:rPr>
        <w:t xml:space="preserve"> 17%</w:t>
      </w:r>
    </w:p>
    <w:p w14:paraId="691E6247" w14:textId="77777777" w:rsidR="008D0E86" w:rsidRDefault="008D0E86" w:rsidP="008D0E86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Significantly faster than witnessed before</w:t>
      </w:r>
      <w:r>
        <w:rPr>
          <w:rFonts w:eastAsia="Times New Roman"/>
        </w:rPr>
        <w:tab/>
      </w:r>
      <w:r>
        <w:rPr>
          <w:rFonts w:eastAsia="Times New Roman"/>
        </w:rPr>
        <w:tab/>
        <w:t>dropped 50</w:t>
      </w:r>
      <w:r>
        <w:rPr>
          <w:rFonts w:ascii="Wingdings" w:eastAsia="Times New Roman" w:hAnsi="Wingdings"/>
        </w:rPr>
        <w:t></w:t>
      </w:r>
      <w:r>
        <w:rPr>
          <w:rFonts w:eastAsia="Times New Roman"/>
        </w:rPr>
        <w:t>47%</w:t>
      </w:r>
    </w:p>
    <w:p w14:paraId="4DAD2EDC" w14:textId="2A774BC5" w:rsidR="008D0E86" w:rsidRDefault="008D0E86" w:rsidP="008D0E86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Somewhat faster than witnessed before </w:t>
      </w:r>
      <w:r>
        <w:rPr>
          <w:rFonts w:eastAsia="Times New Roman"/>
        </w:rPr>
        <w:tab/>
      </w:r>
      <w:r>
        <w:rPr>
          <w:rFonts w:eastAsia="Times New Roman"/>
        </w:rPr>
        <w:tab/>
        <w:t>grew 22</w:t>
      </w:r>
      <w:r>
        <w:rPr>
          <w:rFonts w:ascii="Wingdings" w:eastAsia="Times New Roman" w:hAnsi="Wingdings"/>
        </w:rPr>
        <w:t></w:t>
      </w:r>
      <w:r>
        <w:rPr>
          <w:rFonts w:eastAsia="Times New Roman"/>
        </w:rPr>
        <w:t>33%</w:t>
      </w:r>
    </w:p>
    <w:p w14:paraId="3DA29A82" w14:textId="7791C6A1" w:rsidR="00B32D00" w:rsidRDefault="00B32D00" w:rsidP="008D0E86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Not significantly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stable 3 </w:t>
      </w:r>
      <w:r w:rsidRPr="00B32D00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3%</w:t>
      </w:r>
    </w:p>
    <w:p w14:paraId="5A72554F" w14:textId="77777777" w:rsidR="00C83299" w:rsidRDefault="00C83299">
      <w:pPr>
        <w:rPr>
          <w:rFonts w:eastAsia="Times New Roman"/>
        </w:rPr>
      </w:pPr>
    </w:p>
    <w:p w14:paraId="57BF4AC7" w14:textId="23809BD7" w:rsidR="00AF7B39" w:rsidRDefault="00AF7B3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4CEE060" w14:textId="451A99F8" w:rsidR="00374F8B" w:rsidRPr="00B25EC2" w:rsidRDefault="00E177BE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 w:rsidRPr="00B25EC2">
        <w:rPr>
          <w:rFonts w:eastAsia="Times New Roman"/>
          <w:b/>
        </w:rPr>
        <w:lastRenderedPageBreak/>
        <w:t xml:space="preserve">More executives believe they are matching the rate of external environment change and complexity, though the </w:t>
      </w:r>
      <w:r w:rsidR="00D326C9" w:rsidRPr="00B25EC2">
        <w:rPr>
          <w:rFonts w:eastAsia="Times New Roman"/>
          <w:b/>
        </w:rPr>
        <w:t xml:space="preserve">vast </w:t>
      </w:r>
      <w:r w:rsidRPr="00B25EC2">
        <w:rPr>
          <w:rFonts w:eastAsia="Times New Roman"/>
          <w:b/>
        </w:rPr>
        <w:t>majority have yet to change as fast as the external environment demands.</w:t>
      </w:r>
    </w:p>
    <w:p w14:paraId="4547F85E" w14:textId="615D0C27" w:rsidR="00E177BE" w:rsidRDefault="00E177BE" w:rsidP="00E177BE">
      <w:pPr>
        <w:spacing w:after="0" w:line="240" w:lineRule="auto"/>
        <w:rPr>
          <w:rFonts w:eastAsia="Times New Roman"/>
        </w:rPr>
      </w:pPr>
    </w:p>
    <w:p w14:paraId="2CB85092" w14:textId="6CCF74C0" w:rsidR="004F11ED" w:rsidRDefault="00E96351" w:rsidP="00E96351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DBEE501" wp14:editId="4CFE15D0">
            <wp:extent cx="6400800" cy="3657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33C283" w14:textId="78DD4E03" w:rsidR="00720380" w:rsidRDefault="002B7FF3" w:rsidP="002B7FF3">
      <w:pPr>
        <w:spacing w:after="0" w:line="240" w:lineRule="auto"/>
        <w:ind w:left="360"/>
        <w:jc w:val="right"/>
        <w:rPr>
          <w:rFonts w:eastAsia="Times New Roman"/>
        </w:rPr>
      </w:pPr>
      <w:r>
        <w:rPr>
          <w:rFonts w:eastAsia="Times New Roman"/>
        </w:rPr>
        <w:t>Source: Question three</w:t>
      </w:r>
    </w:p>
    <w:p w14:paraId="5D06C04D" w14:textId="77777777" w:rsidR="002B7FF3" w:rsidRDefault="002B7FF3" w:rsidP="002B7FF3">
      <w:pPr>
        <w:spacing w:after="0" w:line="240" w:lineRule="auto"/>
        <w:ind w:left="360"/>
        <w:jc w:val="right"/>
        <w:rPr>
          <w:rFonts w:eastAsia="Times New Roman"/>
        </w:rPr>
      </w:pPr>
    </w:p>
    <w:p w14:paraId="24C41523" w14:textId="077A1D17" w:rsidR="00FE2261" w:rsidRDefault="00EE46F4" w:rsidP="006C7F47">
      <w:pPr>
        <w:spacing w:after="120"/>
        <w:ind w:left="360"/>
      </w:pPr>
      <w:r>
        <w:t xml:space="preserve">There is a concerted attempt to match the pace of ecosystem change. </w:t>
      </w:r>
      <w:r w:rsidR="00FE2B1A">
        <w:t xml:space="preserve">In fact, </w:t>
      </w:r>
      <w:r w:rsidR="00FE2261">
        <w:t xml:space="preserve">over the past year a quarter of organizations shifted to feeling </w:t>
      </w:r>
      <w:r w:rsidR="0034483E">
        <w:t>assured</w:t>
      </w:r>
      <w:r w:rsidR="00FE2261">
        <w:t xml:space="preserve"> about meeting the pace of external change</w:t>
      </w:r>
      <w:r w:rsidR="00EC6593">
        <w:t xml:space="preserve"> – tripling the number of organizations who </w:t>
      </w:r>
      <w:r w:rsidR="00BA313F">
        <w:t>believe they are matching the rate of change and complexity</w:t>
      </w:r>
      <w:r w:rsidR="00FE2261">
        <w:t xml:space="preserve">. </w:t>
      </w:r>
    </w:p>
    <w:p w14:paraId="22AB224F" w14:textId="6DBD4833" w:rsidR="00E13679" w:rsidRDefault="00E13679" w:rsidP="00E13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Matching external environment change with proactive mobilization (201</w:t>
      </w:r>
      <w:r w:rsidR="0053451C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Pr="002B7AD6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2019)</w:t>
      </w:r>
    </w:p>
    <w:p w14:paraId="10219135" w14:textId="77777777" w:rsidR="00E13679" w:rsidRDefault="00E13679" w:rsidP="00E13679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Matching or exceeding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grew 13</w:t>
      </w:r>
      <w:r>
        <w:rPr>
          <w:rFonts w:ascii="Wingdings" w:eastAsia="Times New Roman" w:hAnsi="Wingdings"/>
        </w:rPr>
        <w:t></w:t>
      </w:r>
      <w:r>
        <w:rPr>
          <w:rFonts w:eastAsia="Times New Roman"/>
        </w:rPr>
        <w:t xml:space="preserve"> 38%</w:t>
      </w:r>
    </w:p>
    <w:p w14:paraId="65705CF5" w14:textId="77777777" w:rsidR="00E13679" w:rsidRDefault="00E13679" w:rsidP="00BA2869">
      <w:pPr>
        <w:ind w:left="360"/>
      </w:pPr>
    </w:p>
    <w:p w14:paraId="210105B0" w14:textId="12096A68" w:rsidR="00710DAF" w:rsidRDefault="008D0E86" w:rsidP="006C7F47">
      <w:pPr>
        <w:spacing w:after="120"/>
        <w:ind w:left="360"/>
      </w:pPr>
      <w:r>
        <w:t xml:space="preserve">The proportion of responding executives who believe </w:t>
      </w:r>
      <w:r w:rsidR="001655A9">
        <w:t>their organization is</w:t>
      </w:r>
      <w:r>
        <w:t xml:space="preserve"> not changing as fast as the external environment demands dropped by a third</w:t>
      </w:r>
      <w:r w:rsidR="00B01FCF">
        <w:t>.</w:t>
      </w:r>
    </w:p>
    <w:p w14:paraId="75BEF2F7" w14:textId="77777777" w:rsidR="00B01FCF" w:rsidRDefault="00B01FCF" w:rsidP="00B01FCF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Matching external environment change with proactive mobilization (2018 </w:t>
      </w:r>
      <w:r w:rsidRPr="002B7AD6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2019)</w:t>
      </w:r>
    </w:p>
    <w:p w14:paraId="61108AD4" w14:textId="7DC5C27A" w:rsidR="00B01FCF" w:rsidRDefault="00B01FCF" w:rsidP="00B01FCF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Not as fast as the external environment demands </w:t>
      </w:r>
      <w:r>
        <w:rPr>
          <w:rFonts w:eastAsia="Times New Roman"/>
        </w:rPr>
        <w:tab/>
        <w:t>dropped 80</w:t>
      </w:r>
      <w:r>
        <w:rPr>
          <w:rFonts w:ascii="Wingdings" w:eastAsia="Times New Roman" w:hAnsi="Wingdings"/>
        </w:rPr>
        <w:t></w:t>
      </w:r>
      <w:r>
        <w:rPr>
          <w:rFonts w:eastAsia="Times New Roman"/>
        </w:rPr>
        <w:t>60%</w:t>
      </w:r>
    </w:p>
    <w:p w14:paraId="26C2BFAE" w14:textId="77777777" w:rsidR="00B01FCF" w:rsidRDefault="00B01FCF" w:rsidP="00B01FCF">
      <w:pPr>
        <w:spacing w:after="0" w:line="240" w:lineRule="auto"/>
        <w:ind w:left="1440"/>
        <w:rPr>
          <w:rFonts w:eastAsia="Times New Roman"/>
        </w:rPr>
      </w:pPr>
    </w:p>
    <w:p w14:paraId="77258250" w14:textId="319E4D1C" w:rsidR="008D0E86" w:rsidRDefault="003E4C53" w:rsidP="00BA2869">
      <w:pPr>
        <w:ind w:left="360"/>
        <w:rPr>
          <w:rFonts w:eastAsia="Times New Roman"/>
        </w:rPr>
      </w:pPr>
      <w:r>
        <w:t>This is promising, though last year and a</w:t>
      </w:r>
      <w:r>
        <w:rPr>
          <w:rFonts w:eastAsia="Times New Roman"/>
        </w:rPr>
        <w:t>gain this year the vast majority of executives do not believe their organization is changing as fast as the external environment</w:t>
      </w:r>
      <w:r w:rsidR="00941832">
        <w:rPr>
          <w:rFonts w:eastAsia="Times New Roman"/>
        </w:rPr>
        <w:t xml:space="preserve"> demands</w:t>
      </w:r>
      <w:r>
        <w:rPr>
          <w:rFonts w:eastAsia="Times New Roman"/>
        </w:rPr>
        <w:t>.</w:t>
      </w:r>
    </w:p>
    <w:p w14:paraId="4C3061D2" w14:textId="4075DD75" w:rsidR="008D0E86" w:rsidRDefault="008D0E86" w:rsidP="007E293D">
      <w:pPr>
        <w:spacing w:after="0" w:line="240" w:lineRule="auto"/>
        <w:rPr>
          <w:rFonts w:eastAsia="Times New Roman"/>
        </w:rPr>
      </w:pPr>
    </w:p>
    <w:p w14:paraId="4C2DE18F" w14:textId="77777777" w:rsidR="00AF7B39" w:rsidRDefault="00AF7B39" w:rsidP="00E177BE">
      <w:pPr>
        <w:spacing w:after="0" w:line="240" w:lineRule="auto"/>
        <w:ind w:left="360"/>
        <w:rPr>
          <w:rFonts w:eastAsia="Times New Roman"/>
        </w:rPr>
      </w:pPr>
    </w:p>
    <w:p w14:paraId="27EC646B" w14:textId="77777777" w:rsidR="00720380" w:rsidRDefault="00720380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5A865CE" w14:textId="4470CDFF" w:rsidR="00E177BE" w:rsidRPr="00B25EC2" w:rsidRDefault="00E177BE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 w:rsidRPr="00B25EC2">
        <w:rPr>
          <w:rFonts w:eastAsia="Times New Roman"/>
          <w:b/>
        </w:rPr>
        <w:lastRenderedPageBreak/>
        <w:t xml:space="preserve">When asked about business model stability, it seems ecosystem shifts are challenging but by and large not seen as unsurmountable. </w:t>
      </w:r>
    </w:p>
    <w:p w14:paraId="16C67AA5" w14:textId="77777777" w:rsidR="0003071B" w:rsidRDefault="0003071B" w:rsidP="0003071B">
      <w:pPr>
        <w:pStyle w:val="ListParagraph"/>
        <w:spacing w:after="0" w:line="240" w:lineRule="auto"/>
        <w:ind w:left="360"/>
        <w:rPr>
          <w:rFonts w:eastAsia="Times New Roman"/>
        </w:rPr>
      </w:pPr>
    </w:p>
    <w:p w14:paraId="10A51852" w14:textId="77ECA12A" w:rsidR="008C60A4" w:rsidRPr="008C60A4" w:rsidRDefault="00550E0A" w:rsidP="00550E0A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BEFC696" wp14:editId="73085852">
            <wp:extent cx="6309360" cy="3605349"/>
            <wp:effectExtent l="0" t="0" r="15240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9B93B0" w14:textId="5374A95B" w:rsidR="00E177BE" w:rsidRDefault="002B7FF3" w:rsidP="002B7FF3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Source: Question four</w:t>
      </w:r>
    </w:p>
    <w:p w14:paraId="0CA32DDB" w14:textId="77777777" w:rsidR="002B7FF3" w:rsidRDefault="002B7FF3" w:rsidP="00E177BE">
      <w:pPr>
        <w:spacing w:after="0" w:line="240" w:lineRule="auto"/>
        <w:rPr>
          <w:rFonts w:eastAsia="Times New Roman"/>
        </w:rPr>
      </w:pPr>
    </w:p>
    <w:p w14:paraId="6494331E" w14:textId="562F50CE" w:rsidR="000249C8" w:rsidRDefault="000249C8" w:rsidP="00E177BE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18% </w:t>
      </w:r>
      <w:r w:rsidR="00650500">
        <w:rPr>
          <w:rFonts w:eastAsia="Times New Roman"/>
        </w:rPr>
        <w:t xml:space="preserve">of executives </w:t>
      </w:r>
      <w:r>
        <w:rPr>
          <w:rFonts w:eastAsia="Times New Roman"/>
        </w:rPr>
        <w:t xml:space="preserve">believe their business model to be </w:t>
      </w:r>
      <w:r w:rsidRPr="001819C9">
        <w:rPr>
          <w:rFonts w:eastAsia="Times New Roman"/>
          <w:i/>
        </w:rPr>
        <w:t>stable</w:t>
      </w:r>
      <w:r>
        <w:rPr>
          <w:rFonts w:eastAsia="Times New Roman"/>
        </w:rPr>
        <w:t xml:space="preserve">. </w:t>
      </w:r>
      <w:r w:rsidR="00134C81">
        <w:rPr>
          <w:rFonts w:eastAsia="Times New Roman"/>
        </w:rPr>
        <w:t xml:space="preserve">61% anticipate that their business model is </w:t>
      </w:r>
      <w:r w:rsidR="00134C81" w:rsidRPr="001819C9">
        <w:rPr>
          <w:rFonts w:eastAsia="Times New Roman"/>
          <w:i/>
        </w:rPr>
        <w:t>somewhat unstable but manageable</w:t>
      </w:r>
      <w:r w:rsidR="00134C81">
        <w:rPr>
          <w:rFonts w:eastAsia="Times New Roman"/>
        </w:rPr>
        <w:t>.</w:t>
      </w:r>
    </w:p>
    <w:p w14:paraId="7806C817" w14:textId="77777777" w:rsidR="000249C8" w:rsidRPr="00C838CD" w:rsidRDefault="000249C8" w:rsidP="00E177BE">
      <w:pPr>
        <w:spacing w:after="0" w:line="240" w:lineRule="auto"/>
        <w:ind w:left="360"/>
        <w:rPr>
          <w:rFonts w:eastAsia="Times New Roman"/>
          <w:sz w:val="12"/>
          <w:szCs w:val="12"/>
        </w:rPr>
      </w:pPr>
    </w:p>
    <w:p w14:paraId="135A2892" w14:textId="4E3A061C" w:rsidR="00F2581D" w:rsidRDefault="00F2581D" w:rsidP="00E177BE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An additional 18% believe </w:t>
      </w:r>
      <w:r w:rsidR="001819C9">
        <w:rPr>
          <w:rFonts w:eastAsia="Times New Roman"/>
        </w:rPr>
        <w:t>their business model</w:t>
      </w:r>
      <w:r>
        <w:rPr>
          <w:rFonts w:eastAsia="Times New Roman"/>
        </w:rPr>
        <w:t xml:space="preserve"> to be </w:t>
      </w:r>
      <w:r w:rsidRPr="001819C9">
        <w:rPr>
          <w:rFonts w:eastAsia="Times New Roman"/>
          <w:i/>
        </w:rPr>
        <w:t>increasingly</w:t>
      </w:r>
      <w:r>
        <w:rPr>
          <w:rFonts w:eastAsia="Times New Roman"/>
        </w:rPr>
        <w:t xml:space="preserve"> at risk, and 3% believe their business model to be </w:t>
      </w:r>
      <w:r w:rsidRPr="001819C9">
        <w:rPr>
          <w:rFonts w:eastAsia="Times New Roman"/>
          <w:i/>
        </w:rPr>
        <w:t>at risk</w:t>
      </w:r>
      <w:r>
        <w:rPr>
          <w:rFonts w:eastAsia="Times New Roman"/>
        </w:rPr>
        <w:t>.</w:t>
      </w:r>
      <w:r w:rsidR="003E4C53">
        <w:rPr>
          <w:rFonts w:eastAsia="Times New Roman"/>
        </w:rPr>
        <w:t xml:space="preserve"> </w:t>
      </w:r>
    </w:p>
    <w:p w14:paraId="348C0803" w14:textId="33C49326" w:rsidR="00F2581D" w:rsidRDefault="00F2581D" w:rsidP="00E177BE">
      <w:pPr>
        <w:spacing w:after="0" w:line="240" w:lineRule="auto"/>
        <w:ind w:left="360"/>
        <w:rPr>
          <w:rFonts w:eastAsia="Times New Roman"/>
        </w:rPr>
      </w:pPr>
    </w:p>
    <w:p w14:paraId="3B9EF0AB" w14:textId="77777777" w:rsidR="002B7FF3" w:rsidRDefault="002B7FF3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087B5B25" w14:textId="7F27F996" w:rsidR="00B1679E" w:rsidRDefault="007A1CC5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 w:rsidRPr="0088558E">
        <w:rPr>
          <w:rFonts w:eastAsia="Times New Roman"/>
          <w:b/>
        </w:rPr>
        <w:lastRenderedPageBreak/>
        <w:t xml:space="preserve">What </w:t>
      </w:r>
      <w:r w:rsidR="002166F2">
        <w:rPr>
          <w:rFonts w:eastAsia="Times New Roman"/>
          <w:b/>
        </w:rPr>
        <w:t>are</w:t>
      </w:r>
      <w:r w:rsidRPr="0088558E">
        <w:rPr>
          <w:rFonts w:eastAsia="Times New Roman"/>
          <w:b/>
        </w:rPr>
        <w:t xml:space="preserve"> organizations adjusting to </w:t>
      </w:r>
      <w:r w:rsidR="00AC5991">
        <w:rPr>
          <w:rFonts w:eastAsia="Times New Roman"/>
          <w:b/>
        </w:rPr>
        <w:t>meet the shifting ecosystem</w:t>
      </w:r>
      <w:r w:rsidRPr="0088558E">
        <w:rPr>
          <w:rFonts w:eastAsia="Times New Roman"/>
          <w:b/>
        </w:rPr>
        <w:t xml:space="preserve">? </w:t>
      </w:r>
    </w:p>
    <w:p w14:paraId="38336111" w14:textId="541549F6" w:rsidR="00B72AD8" w:rsidRDefault="00B72AD8" w:rsidP="00B72AD8">
      <w:pPr>
        <w:spacing w:after="0" w:line="240" w:lineRule="auto"/>
        <w:rPr>
          <w:rFonts w:eastAsia="Times New Roman"/>
        </w:rPr>
      </w:pPr>
    </w:p>
    <w:p w14:paraId="4FC348F2" w14:textId="17D0AC65" w:rsidR="00B72AD8" w:rsidRPr="00B72AD8" w:rsidRDefault="00725BA3" w:rsidP="0011107B">
      <w:pPr>
        <w:spacing w:after="0" w:line="240" w:lineRule="auto"/>
        <w:jc w:val="right"/>
        <w:rPr>
          <w:rFonts w:eastAsia="Times New Roman"/>
        </w:rPr>
      </w:pPr>
      <w:r>
        <w:rPr>
          <w:noProof/>
        </w:rPr>
        <w:drawing>
          <wp:inline distT="0" distB="0" distL="0" distR="0" wp14:anchorId="55715E75" wp14:editId="2AFAC3CD">
            <wp:extent cx="6400800" cy="36576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6F472AE-7E7C-4432-9EBF-C892401C1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77C5A">
        <w:rPr>
          <w:rFonts w:eastAsia="Times New Roman"/>
        </w:rPr>
        <w:t>Source: Question five</w:t>
      </w:r>
    </w:p>
    <w:p w14:paraId="0108AC91" w14:textId="77777777" w:rsidR="00F72F96" w:rsidRDefault="00F72F96" w:rsidP="00D506A8">
      <w:pPr>
        <w:spacing w:after="0" w:line="240" w:lineRule="auto"/>
        <w:ind w:firstLine="360"/>
        <w:rPr>
          <w:rFonts w:eastAsia="Times New Roman"/>
        </w:rPr>
      </w:pPr>
    </w:p>
    <w:p w14:paraId="7D2A0CEB" w14:textId="7EE858CC" w:rsidR="00070A6D" w:rsidRDefault="00070A6D" w:rsidP="00070A6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We asked executives about significant organizational change. We named ten major change </w:t>
      </w:r>
      <w:r w:rsidR="00494D08">
        <w:rPr>
          <w:rFonts w:eastAsia="Times New Roman"/>
        </w:rPr>
        <w:t>areas</w:t>
      </w:r>
      <w:r>
        <w:rPr>
          <w:rFonts w:eastAsia="Times New Roman"/>
        </w:rPr>
        <w:t xml:space="preserve">, seeking to understand where organizations </w:t>
      </w:r>
      <w:r w:rsidR="00201C59">
        <w:rPr>
          <w:rFonts w:eastAsia="Times New Roman"/>
        </w:rPr>
        <w:t>are</w:t>
      </w:r>
      <w:r>
        <w:rPr>
          <w:rFonts w:eastAsia="Times New Roman"/>
        </w:rPr>
        <w:t xml:space="preserve"> regarding each </w:t>
      </w:r>
      <w:r w:rsidR="00494D08">
        <w:rPr>
          <w:rFonts w:eastAsia="Times New Roman"/>
        </w:rPr>
        <w:t>area</w:t>
      </w:r>
      <w:r>
        <w:rPr>
          <w:rFonts w:eastAsia="Times New Roman"/>
        </w:rPr>
        <w:t xml:space="preserve"> - no significant change intention, assessing if warranted, formulating solutions, or executing and tracking progress. </w:t>
      </w:r>
    </w:p>
    <w:p w14:paraId="670C9307" w14:textId="77777777" w:rsidR="00070A6D" w:rsidRDefault="00070A6D" w:rsidP="00D506A8">
      <w:pPr>
        <w:spacing w:after="0" w:line="240" w:lineRule="auto"/>
        <w:ind w:firstLine="360"/>
        <w:rPr>
          <w:rFonts w:eastAsia="Times New Roman"/>
        </w:rPr>
      </w:pPr>
    </w:p>
    <w:p w14:paraId="29E3C9D2" w14:textId="35405FFA" w:rsidR="004E0B51" w:rsidRPr="00B1679E" w:rsidRDefault="000B4913" w:rsidP="00D506A8">
      <w:pPr>
        <w:spacing w:after="0" w:line="240" w:lineRule="auto"/>
        <w:ind w:firstLine="360"/>
        <w:rPr>
          <w:rFonts w:eastAsia="Times New Roman"/>
        </w:rPr>
      </w:pPr>
      <w:r w:rsidRPr="00B1679E">
        <w:rPr>
          <w:rFonts w:eastAsia="Times New Roman"/>
        </w:rPr>
        <w:t xml:space="preserve">Of ten major change </w:t>
      </w:r>
      <w:r w:rsidR="00494D08">
        <w:rPr>
          <w:rFonts w:eastAsia="Times New Roman"/>
        </w:rPr>
        <w:t>areas</w:t>
      </w:r>
      <w:r w:rsidRPr="00B1679E">
        <w:rPr>
          <w:rFonts w:eastAsia="Times New Roman"/>
        </w:rPr>
        <w:t>,</w:t>
      </w:r>
      <w:r w:rsidR="00BB3624" w:rsidRPr="00B1679E">
        <w:rPr>
          <w:rFonts w:eastAsia="Times New Roman"/>
        </w:rPr>
        <w:t xml:space="preserve"> </w:t>
      </w:r>
    </w:p>
    <w:p w14:paraId="07DE7A86" w14:textId="03866C61" w:rsidR="00EB167F" w:rsidRDefault="003B6730" w:rsidP="00EB16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i/>
        </w:rPr>
        <w:t>Significant organizational change is ongoing and upco</w:t>
      </w:r>
      <w:r w:rsidR="00CC2DA7">
        <w:rPr>
          <w:rFonts w:eastAsia="Times New Roman"/>
          <w:i/>
        </w:rPr>
        <w:t>m</w:t>
      </w:r>
      <w:r>
        <w:rPr>
          <w:rFonts w:eastAsia="Times New Roman"/>
          <w:i/>
        </w:rPr>
        <w:t>ing</w:t>
      </w:r>
      <w:r w:rsidR="00EB167F">
        <w:rPr>
          <w:rFonts w:eastAsia="Times New Roman"/>
        </w:rPr>
        <w:t xml:space="preserve">. In most named </w:t>
      </w:r>
      <w:r w:rsidR="00494D08">
        <w:rPr>
          <w:rFonts w:eastAsia="Times New Roman"/>
        </w:rPr>
        <w:t>areas</w:t>
      </w:r>
      <w:r w:rsidR="00EB167F">
        <w:rPr>
          <w:rFonts w:eastAsia="Times New Roman"/>
        </w:rPr>
        <w:t xml:space="preserve">, over half of the responding organizations are formulating solutions or executing and tracking progress. </w:t>
      </w:r>
    </w:p>
    <w:p w14:paraId="693E49D9" w14:textId="77777777" w:rsidR="008B56F8" w:rsidRPr="008B56F8" w:rsidRDefault="008B56F8" w:rsidP="008B56F8">
      <w:pPr>
        <w:pStyle w:val="ListParagraph"/>
        <w:spacing w:after="0" w:line="240" w:lineRule="auto"/>
        <w:ind w:left="1080"/>
        <w:jc w:val="both"/>
        <w:rPr>
          <w:rFonts w:eastAsia="Times New Roman"/>
          <w:sz w:val="12"/>
          <w:szCs w:val="12"/>
        </w:rPr>
      </w:pPr>
    </w:p>
    <w:p w14:paraId="6942BB2D" w14:textId="5866E927" w:rsidR="000B4913" w:rsidRDefault="000B4913" w:rsidP="000B491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503BA3">
        <w:rPr>
          <w:rFonts w:eastAsia="Times New Roman"/>
          <w:i/>
        </w:rPr>
        <w:t>Innovative and new models to finance programs</w:t>
      </w:r>
      <w:r>
        <w:rPr>
          <w:rFonts w:eastAsia="Times New Roman"/>
        </w:rPr>
        <w:t xml:space="preserve"> </w:t>
      </w:r>
      <w:r w:rsidR="00F569FC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="00D40DC5">
        <w:rPr>
          <w:rFonts w:eastAsia="Times New Roman"/>
        </w:rPr>
        <w:t xml:space="preserve">the top change </w:t>
      </w:r>
      <w:r w:rsidR="00A74C4C">
        <w:rPr>
          <w:rFonts w:eastAsia="Times New Roman"/>
        </w:rPr>
        <w:t>area</w:t>
      </w:r>
      <w:r w:rsidR="002E0C38">
        <w:rPr>
          <w:rFonts w:eastAsia="Times New Roman"/>
        </w:rPr>
        <w:t xml:space="preserve"> – under consideration or enactment by </w:t>
      </w:r>
      <w:r>
        <w:rPr>
          <w:rFonts w:eastAsia="Times New Roman"/>
        </w:rPr>
        <w:t>9</w:t>
      </w:r>
      <w:r w:rsidR="00E71BAB">
        <w:rPr>
          <w:rFonts w:eastAsia="Times New Roman"/>
        </w:rPr>
        <w:t>6</w:t>
      </w:r>
      <w:r>
        <w:rPr>
          <w:rFonts w:eastAsia="Times New Roman"/>
        </w:rPr>
        <w:t xml:space="preserve">% </w:t>
      </w:r>
      <w:r w:rsidR="002E0C38">
        <w:rPr>
          <w:rFonts w:eastAsia="Times New Roman"/>
        </w:rPr>
        <w:t>of organizations</w:t>
      </w:r>
      <w:r>
        <w:rPr>
          <w:rFonts w:eastAsia="Times New Roman"/>
        </w:rPr>
        <w:t xml:space="preserve">. More specifically, </w:t>
      </w:r>
    </w:p>
    <w:p w14:paraId="4E464846" w14:textId="77777777" w:rsidR="000B4913" w:rsidRDefault="000B4913" w:rsidP="000B4913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18% are assessing if innovative and new models to finance programs are warranted, </w:t>
      </w:r>
    </w:p>
    <w:p w14:paraId="79B58D07" w14:textId="6A788A54" w:rsidR="000B4913" w:rsidRDefault="000B4913" w:rsidP="000B4913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5</w:t>
      </w:r>
      <w:r w:rsidR="00F80CB7">
        <w:rPr>
          <w:rFonts w:eastAsia="Times New Roman"/>
        </w:rPr>
        <w:t>7</w:t>
      </w:r>
      <w:r>
        <w:rPr>
          <w:rFonts w:eastAsia="Times New Roman"/>
        </w:rPr>
        <w:t xml:space="preserve">% are formulating such solutions, and </w:t>
      </w:r>
    </w:p>
    <w:p w14:paraId="5B82783A" w14:textId="332D3F45" w:rsidR="000B4913" w:rsidRDefault="000B4913" w:rsidP="000B4913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21% are executing and tracking progress. </w:t>
      </w:r>
    </w:p>
    <w:p w14:paraId="69E0FC27" w14:textId="77777777" w:rsidR="008B56F8" w:rsidRPr="00AC6ADC" w:rsidRDefault="008B56F8" w:rsidP="008B56F8">
      <w:pPr>
        <w:pStyle w:val="ListParagraph"/>
        <w:spacing w:after="0" w:line="240" w:lineRule="auto"/>
        <w:ind w:left="1800"/>
        <w:rPr>
          <w:rFonts w:eastAsia="Times New Roman"/>
          <w:sz w:val="12"/>
          <w:szCs w:val="12"/>
        </w:rPr>
      </w:pPr>
    </w:p>
    <w:p w14:paraId="7C1699B9" w14:textId="0638A6C7" w:rsidR="002D7AB8" w:rsidRDefault="00781422" w:rsidP="004E0B5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A26ED">
        <w:rPr>
          <w:rFonts w:eastAsia="Times New Roman"/>
          <w:i/>
        </w:rPr>
        <w:t>M&amp;A</w:t>
      </w:r>
      <w:r w:rsidRPr="004E0B51">
        <w:rPr>
          <w:rFonts w:eastAsia="Times New Roman"/>
        </w:rPr>
        <w:t xml:space="preserve"> </w:t>
      </w:r>
      <w:r w:rsidR="000B4913">
        <w:rPr>
          <w:rFonts w:eastAsia="Times New Roman"/>
        </w:rPr>
        <w:t>considerations are noteworthy</w:t>
      </w:r>
      <w:r w:rsidR="00E576A2">
        <w:rPr>
          <w:rFonts w:eastAsia="Times New Roman"/>
        </w:rPr>
        <w:t xml:space="preserve"> given the deep business implications of such a change</w:t>
      </w:r>
      <w:r w:rsidR="000B4913">
        <w:rPr>
          <w:rFonts w:eastAsia="Times New Roman"/>
        </w:rPr>
        <w:t>, with 4</w:t>
      </w:r>
      <w:r w:rsidR="00D168F5">
        <w:rPr>
          <w:rFonts w:eastAsia="Times New Roman"/>
        </w:rPr>
        <w:t>8</w:t>
      </w:r>
      <w:r w:rsidR="000B4913">
        <w:rPr>
          <w:rFonts w:eastAsia="Times New Roman"/>
        </w:rPr>
        <w:t xml:space="preserve">% considering or enacting mergers and acquisitions. </w:t>
      </w:r>
    </w:p>
    <w:p w14:paraId="56D2AE8D" w14:textId="00438943" w:rsidR="002D7AB8" w:rsidRDefault="000B4913" w:rsidP="002D7AB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</w:t>
      </w:r>
      <w:r w:rsidR="00D14F59">
        <w:rPr>
          <w:rFonts w:eastAsia="Times New Roman"/>
        </w:rPr>
        <w:t>8</w:t>
      </w:r>
      <w:r>
        <w:rPr>
          <w:rFonts w:eastAsia="Times New Roman"/>
        </w:rPr>
        <w:t xml:space="preserve">% are assessing if significant M&amp;A change is warranted, </w:t>
      </w:r>
    </w:p>
    <w:p w14:paraId="0895AF7B" w14:textId="77777777" w:rsidR="002D7AB8" w:rsidRDefault="000B4913" w:rsidP="002D7AB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14% are formulating M&amp;A solutions, and </w:t>
      </w:r>
    </w:p>
    <w:p w14:paraId="53456AD0" w14:textId="47488EE0" w:rsidR="003E4C53" w:rsidRPr="00AC6ADC" w:rsidRDefault="000B4913" w:rsidP="009F5F62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3E4C53">
        <w:rPr>
          <w:rFonts w:eastAsia="Times New Roman"/>
        </w:rPr>
        <w:t>6% are executing and tracking M&amp;A progress.</w:t>
      </w:r>
    </w:p>
    <w:p w14:paraId="459E0E67" w14:textId="77777777" w:rsidR="00AC6ADC" w:rsidRPr="00AC6ADC" w:rsidRDefault="00AC6ADC" w:rsidP="00AC6ADC">
      <w:pPr>
        <w:pStyle w:val="ListParagraph"/>
        <w:spacing w:after="0" w:line="240" w:lineRule="auto"/>
        <w:ind w:left="1800"/>
        <w:jc w:val="both"/>
        <w:rPr>
          <w:sz w:val="12"/>
          <w:szCs w:val="12"/>
        </w:rPr>
      </w:pPr>
    </w:p>
    <w:p w14:paraId="438E95AE" w14:textId="2C90564B" w:rsidR="00D506A8" w:rsidRDefault="00781422" w:rsidP="00D506A8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1E6F56">
        <w:rPr>
          <w:rFonts w:eastAsia="Times New Roman"/>
        </w:rPr>
        <w:t xml:space="preserve">Only 4% </w:t>
      </w:r>
      <w:r w:rsidR="00DC16C0">
        <w:rPr>
          <w:rFonts w:eastAsia="Times New Roman"/>
        </w:rPr>
        <w:t xml:space="preserve">of executives </w:t>
      </w:r>
      <w:r w:rsidRPr="001E6F56">
        <w:rPr>
          <w:rFonts w:eastAsia="Times New Roman"/>
        </w:rPr>
        <w:t xml:space="preserve">report no </w:t>
      </w:r>
      <w:r w:rsidR="00347F1C" w:rsidRPr="001E6F56">
        <w:rPr>
          <w:rFonts w:eastAsia="Times New Roman"/>
        </w:rPr>
        <w:t xml:space="preserve">overall </w:t>
      </w:r>
      <w:r w:rsidRPr="001E6F56">
        <w:rPr>
          <w:rFonts w:eastAsia="Times New Roman"/>
        </w:rPr>
        <w:t>significant organizational change in their future.</w:t>
      </w:r>
      <w:r w:rsidR="003E4C53" w:rsidRPr="001E6F56">
        <w:rPr>
          <w:rFonts w:eastAsia="Times New Roman"/>
        </w:rPr>
        <w:t xml:space="preserve"> </w:t>
      </w:r>
      <w:r w:rsidR="0034280E">
        <w:t>Stepping back to look at overall significant organizational change</w:t>
      </w:r>
      <w:r w:rsidR="00AC7F08">
        <w:t>, a</w:t>
      </w:r>
      <w:r w:rsidR="007B385A">
        <w:t>lmos</w:t>
      </w:r>
      <w:r w:rsidR="003E4C53">
        <w:t xml:space="preserve">t half </w:t>
      </w:r>
      <w:r w:rsidR="00D33BF9">
        <w:t>are</w:t>
      </w:r>
      <w:r w:rsidR="00AC7F08">
        <w:t xml:space="preserve"> </w:t>
      </w:r>
      <w:r w:rsidR="003E4C53">
        <w:t>formulating solutions and an additional quarter</w:t>
      </w:r>
      <w:r w:rsidR="00D33BF9">
        <w:t xml:space="preserve"> are</w:t>
      </w:r>
      <w:r w:rsidR="003E4C53">
        <w:t xml:space="preserve"> executing and tracking progress. </w:t>
      </w:r>
      <w:r w:rsidR="005C744E">
        <w:rPr>
          <w:rFonts w:eastAsia="Times New Roman"/>
        </w:rPr>
        <w:t>E</w:t>
      </w:r>
      <w:r w:rsidR="005C744E">
        <w:t xml:space="preserve">fforts are reported to be solidly under way. </w:t>
      </w:r>
      <w:r w:rsidR="00396893">
        <w:t xml:space="preserve">19% are </w:t>
      </w:r>
      <w:r w:rsidR="001872D3">
        <w:t xml:space="preserve">still assessing if </w:t>
      </w:r>
      <w:r w:rsidR="00396893">
        <w:t>significant change is warranted.</w:t>
      </w:r>
    </w:p>
    <w:p w14:paraId="713AE8D0" w14:textId="77777777" w:rsidR="00AC6ADC" w:rsidRDefault="00AC6ADC" w:rsidP="00AC6ADC">
      <w:pPr>
        <w:pStyle w:val="ListParagraph"/>
        <w:spacing w:after="0" w:line="240" w:lineRule="auto"/>
        <w:ind w:left="1080"/>
        <w:jc w:val="both"/>
      </w:pPr>
    </w:p>
    <w:p w14:paraId="3DC133FB" w14:textId="240F45E4" w:rsidR="00BB7D06" w:rsidRPr="00E43F39" w:rsidRDefault="00E43F39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Six trends will have a significant or fundamental impact on over half of responding organizations. </w:t>
      </w:r>
      <w:r w:rsidR="00BB7D06" w:rsidRPr="00E43F39">
        <w:rPr>
          <w:rFonts w:eastAsia="Times New Roman"/>
          <w:b/>
        </w:rPr>
        <w:t xml:space="preserve"> </w:t>
      </w:r>
    </w:p>
    <w:p w14:paraId="591293F8" w14:textId="77777777" w:rsidR="00671590" w:rsidRDefault="00671590" w:rsidP="00671590">
      <w:pPr>
        <w:pStyle w:val="ListParagraph"/>
        <w:spacing w:after="0" w:line="240" w:lineRule="auto"/>
        <w:ind w:left="360"/>
        <w:rPr>
          <w:rFonts w:eastAsia="Times New Roman"/>
        </w:rPr>
      </w:pPr>
    </w:p>
    <w:p w14:paraId="2636FFEC" w14:textId="04B3051A" w:rsidR="00BB7D06" w:rsidRPr="008D33DE" w:rsidRDefault="008D33DE" w:rsidP="008D33DE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62D765E0" wp14:editId="47604678">
            <wp:extent cx="6400800" cy="36576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B39F3499-2599-41B1-BC2B-A71A967214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22975B" w14:textId="6979844A" w:rsidR="00627798" w:rsidRDefault="0011107B" w:rsidP="0011107B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Source: Question seven</w:t>
      </w:r>
    </w:p>
    <w:p w14:paraId="75D4F235" w14:textId="77777777" w:rsidR="0011107B" w:rsidRDefault="0011107B" w:rsidP="0011107B">
      <w:pPr>
        <w:spacing w:after="0" w:line="240" w:lineRule="auto"/>
        <w:jc w:val="right"/>
        <w:rPr>
          <w:rFonts w:eastAsia="Times New Roman"/>
        </w:rPr>
      </w:pPr>
    </w:p>
    <w:p w14:paraId="7D7F4360" w14:textId="77777777" w:rsidR="00F72F96" w:rsidRDefault="00F72F96" w:rsidP="00627798">
      <w:pPr>
        <w:spacing w:after="0" w:line="240" w:lineRule="auto"/>
        <w:rPr>
          <w:rFonts w:eastAsia="Times New Roman"/>
        </w:rPr>
      </w:pPr>
    </w:p>
    <w:p w14:paraId="61EE2D00" w14:textId="5DC8D797" w:rsidR="00627798" w:rsidRDefault="00627798" w:rsidP="00627798">
      <w:pPr>
        <w:spacing w:after="0" w:line="240" w:lineRule="auto"/>
        <w:rPr>
          <w:rFonts w:eastAsia="Times New Roman"/>
          <w:highlight w:val="yellow"/>
        </w:rPr>
      </w:pPr>
      <w:r>
        <w:rPr>
          <w:rFonts w:eastAsia="Times New Roman"/>
        </w:rPr>
        <w:t xml:space="preserve">When asked of </w:t>
      </w:r>
      <w:r w:rsidR="00664EEA">
        <w:rPr>
          <w:rFonts w:eastAsia="Times New Roman"/>
        </w:rPr>
        <w:t xml:space="preserve">fifteen major ongoing trends, six were identified </w:t>
      </w:r>
      <w:r w:rsidR="0010118D">
        <w:rPr>
          <w:rFonts w:eastAsia="Times New Roman"/>
        </w:rPr>
        <w:t xml:space="preserve">by the majority of executives </w:t>
      </w:r>
      <w:r w:rsidR="00664EEA">
        <w:rPr>
          <w:rFonts w:eastAsia="Times New Roman"/>
        </w:rPr>
        <w:t xml:space="preserve">as having a significant or fundamental impact on </w:t>
      </w:r>
      <w:r w:rsidR="007E586F">
        <w:rPr>
          <w:rFonts w:eastAsia="Times New Roman"/>
        </w:rPr>
        <w:t xml:space="preserve">their </w:t>
      </w:r>
      <w:r w:rsidR="00664EEA">
        <w:rPr>
          <w:rFonts w:eastAsia="Times New Roman"/>
        </w:rPr>
        <w:t xml:space="preserve">organizations. </w:t>
      </w:r>
    </w:p>
    <w:p w14:paraId="18CB936C" w14:textId="77777777" w:rsidR="00D53D44" w:rsidRPr="00627798" w:rsidRDefault="00D53D44" w:rsidP="00627798">
      <w:pPr>
        <w:spacing w:after="0" w:line="240" w:lineRule="auto"/>
        <w:rPr>
          <w:rFonts w:eastAsia="Times New Roman"/>
        </w:rPr>
      </w:pPr>
    </w:p>
    <w:p w14:paraId="368EDA57" w14:textId="717A4E38" w:rsidR="00BB7D06" w:rsidRPr="00E07864" w:rsidRDefault="00EB1A7C" w:rsidP="00D53D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/>
          <w:i/>
        </w:rPr>
      </w:pPr>
      <w:r w:rsidRPr="00E07864">
        <w:rPr>
          <w:rFonts w:eastAsia="Times New Roman"/>
          <w:i/>
        </w:rPr>
        <w:t>Tech / digital transformation</w:t>
      </w:r>
      <w:r w:rsidRPr="00E07864">
        <w:rPr>
          <w:rFonts w:eastAsia="Times New Roman"/>
          <w:i/>
        </w:rPr>
        <w:tab/>
        <w:t>5</w:t>
      </w:r>
      <w:r w:rsidR="003C34D8" w:rsidRPr="00E07864">
        <w:rPr>
          <w:rFonts w:eastAsia="Times New Roman"/>
          <w:i/>
        </w:rPr>
        <w:t>8</w:t>
      </w:r>
      <w:r w:rsidR="00BB7D06" w:rsidRPr="00E07864">
        <w:rPr>
          <w:rFonts w:eastAsia="Times New Roman"/>
          <w:i/>
        </w:rPr>
        <w:t>%</w:t>
      </w:r>
    </w:p>
    <w:p w14:paraId="681D5FD8" w14:textId="68C225F3" w:rsidR="00BF0093" w:rsidRPr="00E07864" w:rsidRDefault="00FF0584" w:rsidP="00D53D44">
      <w:pPr>
        <w:spacing w:after="0" w:line="240" w:lineRule="auto"/>
        <w:rPr>
          <w:rFonts w:eastAsia="Times New Roman"/>
        </w:rPr>
      </w:pPr>
      <w:r w:rsidRPr="00E07864">
        <w:rPr>
          <w:rFonts w:eastAsia="Times New Roman"/>
        </w:rPr>
        <w:t xml:space="preserve">The next three trends </w:t>
      </w:r>
      <w:r w:rsidR="00225EED" w:rsidRPr="00E07864">
        <w:rPr>
          <w:rFonts w:eastAsia="Times New Roman"/>
        </w:rPr>
        <w:t xml:space="preserve">of significant or fundamental organization impact </w:t>
      </w:r>
      <w:r w:rsidRPr="00E07864">
        <w:rPr>
          <w:rFonts w:eastAsia="Times New Roman"/>
        </w:rPr>
        <w:t xml:space="preserve">were </w:t>
      </w:r>
      <w:r w:rsidR="00BF0093" w:rsidRPr="00E07864">
        <w:rPr>
          <w:rFonts w:eastAsia="Times New Roman"/>
        </w:rPr>
        <w:t xml:space="preserve">disproportionately rated alike and </w:t>
      </w:r>
      <w:r w:rsidRPr="00E07864">
        <w:rPr>
          <w:rFonts w:eastAsia="Times New Roman"/>
        </w:rPr>
        <w:t>often commented on together</w:t>
      </w:r>
      <w:r w:rsidR="005371F7" w:rsidRPr="00E07864">
        <w:rPr>
          <w:rFonts w:eastAsia="Times New Roman"/>
        </w:rPr>
        <w:t xml:space="preserve">. </w:t>
      </w:r>
      <w:r w:rsidR="00FF6C05" w:rsidRPr="00E07864">
        <w:rPr>
          <w:rFonts w:eastAsia="Times New Roman"/>
        </w:rPr>
        <w:t>In fact, 25 executives rated each of these three trends as having significant impact or fundamentally changing their organizations.</w:t>
      </w:r>
    </w:p>
    <w:p w14:paraId="05716561" w14:textId="586B617D" w:rsidR="00BB7D06" w:rsidRPr="00E07864" w:rsidRDefault="00EB1A7C" w:rsidP="00D53D4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/>
          <w:i/>
        </w:rPr>
      </w:pPr>
      <w:r w:rsidRPr="00E07864">
        <w:rPr>
          <w:rFonts w:eastAsia="Times New Roman"/>
          <w:i/>
        </w:rPr>
        <w:t>Increased migration flows</w:t>
      </w:r>
      <w:r w:rsidR="00C43666" w:rsidRPr="00E07864">
        <w:rPr>
          <w:rFonts w:eastAsia="Times New Roman"/>
          <w:i/>
        </w:rPr>
        <w:t xml:space="preserve">     </w:t>
      </w:r>
      <w:r w:rsidRPr="00E07864">
        <w:rPr>
          <w:rFonts w:eastAsia="Times New Roman"/>
          <w:i/>
        </w:rPr>
        <w:t>5</w:t>
      </w:r>
      <w:r w:rsidR="003C34D8" w:rsidRPr="00E07864">
        <w:rPr>
          <w:rFonts w:eastAsia="Times New Roman"/>
          <w:i/>
        </w:rPr>
        <w:t>6</w:t>
      </w:r>
      <w:r w:rsidR="00BB7D06" w:rsidRPr="00E07864">
        <w:rPr>
          <w:rFonts w:eastAsia="Times New Roman"/>
          <w:i/>
        </w:rPr>
        <w:t>%</w:t>
      </w:r>
      <w:r w:rsidR="0084123B" w:rsidRPr="00E07864">
        <w:rPr>
          <w:rFonts w:eastAsia="Times New Roman"/>
          <w:i/>
        </w:rPr>
        <w:t xml:space="preserve">; </w:t>
      </w:r>
      <w:r w:rsidR="0084123B" w:rsidRPr="00E07864">
        <w:rPr>
          <w:rFonts w:eastAsia="Times New Roman"/>
          <w:i/>
        </w:rPr>
        <w:tab/>
      </w:r>
      <w:r w:rsidR="00554BCD" w:rsidRPr="00E07864">
        <w:rPr>
          <w:rFonts w:eastAsia="Times New Roman"/>
          <w:i/>
        </w:rPr>
        <w:tab/>
      </w:r>
      <w:r w:rsidRPr="00E07864">
        <w:rPr>
          <w:rFonts w:eastAsia="Times New Roman"/>
          <w:i/>
        </w:rPr>
        <w:t>Rising inequality</w:t>
      </w:r>
      <w:r w:rsidR="00C43666" w:rsidRPr="00E07864">
        <w:rPr>
          <w:rFonts w:eastAsia="Times New Roman"/>
          <w:i/>
        </w:rPr>
        <w:t xml:space="preserve">     </w:t>
      </w:r>
      <w:r w:rsidRPr="00E07864">
        <w:rPr>
          <w:rFonts w:eastAsia="Times New Roman"/>
          <w:i/>
        </w:rPr>
        <w:t>5</w:t>
      </w:r>
      <w:r w:rsidR="003C34D8" w:rsidRPr="00E07864">
        <w:rPr>
          <w:rFonts w:eastAsia="Times New Roman"/>
          <w:i/>
        </w:rPr>
        <w:t>6</w:t>
      </w:r>
      <w:r w:rsidR="00BB7D06" w:rsidRPr="00E07864">
        <w:rPr>
          <w:rFonts w:eastAsia="Times New Roman"/>
          <w:i/>
        </w:rPr>
        <w:t>%</w:t>
      </w:r>
      <w:r w:rsidR="0084123B" w:rsidRPr="00E07864">
        <w:rPr>
          <w:rFonts w:eastAsia="Times New Roman"/>
          <w:i/>
        </w:rPr>
        <w:t xml:space="preserve">; </w:t>
      </w:r>
      <w:r w:rsidR="0084123B" w:rsidRPr="00E07864">
        <w:rPr>
          <w:rFonts w:eastAsia="Times New Roman"/>
          <w:i/>
        </w:rPr>
        <w:tab/>
      </w:r>
      <w:r w:rsidRPr="00E07864">
        <w:rPr>
          <w:rFonts w:eastAsia="Times New Roman"/>
          <w:i/>
        </w:rPr>
        <w:t>Climate change</w:t>
      </w:r>
      <w:r w:rsidR="00C43666" w:rsidRPr="00E07864">
        <w:rPr>
          <w:rFonts w:eastAsia="Times New Roman"/>
          <w:i/>
        </w:rPr>
        <w:t xml:space="preserve">     </w:t>
      </w:r>
      <w:r w:rsidR="003C34D8" w:rsidRPr="00E07864">
        <w:rPr>
          <w:rFonts w:eastAsia="Times New Roman"/>
          <w:i/>
        </w:rPr>
        <w:t>54%</w:t>
      </w:r>
    </w:p>
    <w:p w14:paraId="4D4BB07C" w14:textId="605D9B23" w:rsidR="003C34D8" w:rsidRPr="00E07864" w:rsidRDefault="00EB1A7C" w:rsidP="006B1E0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i/>
        </w:rPr>
      </w:pPr>
      <w:r w:rsidRPr="00E07864">
        <w:rPr>
          <w:rFonts w:eastAsia="Times New Roman"/>
          <w:i/>
        </w:rPr>
        <w:t xml:space="preserve">New and </w:t>
      </w:r>
      <w:r w:rsidR="003C34D8" w:rsidRPr="00E07864">
        <w:rPr>
          <w:rFonts w:eastAsia="Times New Roman"/>
          <w:i/>
        </w:rPr>
        <w:t>nontraditional mechanisms to finance programs</w:t>
      </w:r>
      <w:r w:rsidR="003C34D8" w:rsidRPr="00E07864">
        <w:rPr>
          <w:rFonts w:eastAsia="Times New Roman"/>
          <w:i/>
        </w:rPr>
        <w:tab/>
        <w:t>53%</w:t>
      </w:r>
    </w:p>
    <w:p w14:paraId="48F61F63" w14:textId="77777777" w:rsidR="00D67280" w:rsidRPr="00E07864" w:rsidRDefault="00D67280" w:rsidP="00D6728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/>
          <w:i/>
        </w:rPr>
      </w:pPr>
      <w:r w:rsidRPr="00E07864">
        <w:rPr>
          <w:rFonts w:eastAsia="Times New Roman"/>
          <w:i/>
        </w:rPr>
        <w:t>Increasing focus on gender</w:t>
      </w:r>
      <w:r w:rsidRPr="00E07864">
        <w:rPr>
          <w:rFonts w:eastAsia="Times New Roman"/>
          <w:i/>
        </w:rPr>
        <w:tab/>
      </w:r>
      <w:r w:rsidRPr="00E07864">
        <w:rPr>
          <w:rFonts w:eastAsia="Times New Roman"/>
          <w:i/>
        </w:rPr>
        <w:tab/>
        <w:t>53%</w:t>
      </w:r>
    </w:p>
    <w:p w14:paraId="73F995D6" w14:textId="77777777" w:rsidR="00D67280" w:rsidRDefault="00D67280" w:rsidP="00044C7E">
      <w:pPr>
        <w:spacing w:after="0" w:line="240" w:lineRule="auto"/>
        <w:rPr>
          <w:rFonts w:eastAsia="Times New Roman"/>
        </w:rPr>
      </w:pPr>
    </w:p>
    <w:p w14:paraId="3D0AA5F8" w14:textId="1FC9B6BB" w:rsidR="003C34D8" w:rsidRDefault="003C34D8" w:rsidP="00BB7D06">
      <w:pPr>
        <w:pStyle w:val="ListParagraph"/>
        <w:spacing w:after="0" w:line="240" w:lineRule="auto"/>
        <w:ind w:left="360"/>
        <w:rPr>
          <w:rFonts w:eastAsia="Times New Roman"/>
        </w:rPr>
      </w:pPr>
    </w:p>
    <w:p w14:paraId="1873F682" w14:textId="37786781" w:rsidR="00F00519" w:rsidRDefault="00F0051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21279416" w14:textId="77777777" w:rsidR="007D239A" w:rsidRDefault="007D239A" w:rsidP="00BB7D06">
      <w:pPr>
        <w:pStyle w:val="ListParagraph"/>
        <w:spacing w:after="0" w:line="240" w:lineRule="auto"/>
        <w:ind w:left="360"/>
        <w:rPr>
          <w:rFonts w:eastAsia="Times New Roman"/>
        </w:rPr>
      </w:pPr>
    </w:p>
    <w:p w14:paraId="22ED38F7" w14:textId="6E1FB084" w:rsidR="000F5C18" w:rsidRDefault="005702DF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Though </w:t>
      </w:r>
      <w:r w:rsidR="00CC4540">
        <w:rPr>
          <w:rFonts w:eastAsia="Times New Roman"/>
          <w:b/>
        </w:rPr>
        <w:t xml:space="preserve">executives have general confidence in their board’s commitment </w:t>
      </w:r>
      <w:r w:rsidR="00860E13">
        <w:rPr>
          <w:rFonts w:eastAsia="Times New Roman"/>
          <w:b/>
        </w:rPr>
        <w:t xml:space="preserve">to </w:t>
      </w:r>
      <w:r w:rsidR="00CC4540">
        <w:rPr>
          <w:rFonts w:eastAsia="Times New Roman"/>
          <w:b/>
        </w:rPr>
        <w:t xml:space="preserve">organization success, </w:t>
      </w:r>
      <w:r w:rsidR="00CB0A2E">
        <w:rPr>
          <w:rFonts w:eastAsia="Times New Roman"/>
          <w:b/>
        </w:rPr>
        <w:t>they are much less sure of board knowledge of the changing realities of the sector or of</w:t>
      </w:r>
      <w:r w:rsidR="00BF7032">
        <w:rPr>
          <w:rFonts w:eastAsia="Times New Roman"/>
          <w:b/>
        </w:rPr>
        <w:t xml:space="preserve"> their board</w:t>
      </w:r>
      <w:r w:rsidR="00CB0A2E">
        <w:rPr>
          <w:rFonts w:eastAsia="Times New Roman"/>
          <w:b/>
        </w:rPr>
        <w:t xml:space="preserve"> understanding </w:t>
      </w:r>
      <w:r w:rsidR="00BF7032">
        <w:rPr>
          <w:rFonts w:eastAsia="Times New Roman"/>
          <w:b/>
        </w:rPr>
        <w:t xml:space="preserve">its role in helping the organization to thrive. </w:t>
      </w:r>
    </w:p>
    <w:p w14:paraId="50C39BC2" w14:textId="77777777" w:rsidR="005C6798" w:rsidRDefault="005C6798" w:rsidP="005C6798">
      <w:pPr>
        <w:pStyle w:val="ListParagraph"/>
        <w:spacing w:after="0" w:line="240" w:lineRule="auto"/>
        <w:rPr>
          <w:rFonts w:eastAsia="Times New Roman"/>
          <w:b/>
        </w:rPr>
      </w:pPr>
    </w:p>
    <w:p w14:paraId="4FF6A442" w14:textId="0D310605" w:rsidR="00B837AE" w:rsidRPr="00B837AE" w:rsidRDefault="00B837AE" w:rsidP="00B837AE">
      <w:pPr>
        <w:spacing w:after="0" w:line="240" w:lineRule="auto"/>
        <w:rPr>
          <w:rFonts w:eastAsia="Times New Roman"/>
          <w:b/>
        </w:rPr>
      </w:pPr>
      <w:r>
        <w:rPr>
          <w:noProof/>
        </w:rPr>
        <w:drawing>
          <wp:inline distT="0" distB="0" distL="0" distR="0" wp14:anchorId="2CC0A723" wp14:editId="590FE8F1">
            <wp:extent cx="6400800" cy="3474720"/>
            <wp:effectExtent l="0" t="0" r="0" b="1143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93E692B-F6C9-468A-A729-E5E032A90E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1AF582" w14:textId="7D3482BA" w:rsidR="00860E13" w:rsidRPr="0011107B" w:rsidRDefault="0011107B" w:rsidP="0011107B">
      <w:pPr>
        <w:pStyle w:val="ListParagraph"/>
        <w:spacing w:after="0" w:line="240" w:lineRule="auto"/>
        <w:ind w:left="360"/>
        <w:jc w:val="right"/>
        <w:rPr>
          <w:rFonts w:eastAsia="Times New Roman"/>
        </w:rPr>
      </w:pPr>
      <w:r w:rsidRPr="0011107B">
        <w:rPr>
          <w:rFonts w:eastAsia="Times New Roman"/>
        </w:rPr>
        <w:t>Source: Question nine</w:t>
      </w:r>
    </w:p>
    <w:p w14:paraId="3295E385" w14:textId="2B1300BD" w:rsidR="00BF7032" w:rsidRDefault="001C5D94" w:rsidP="009458F2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In open-ended comments, the top</w:t>
      </w:r>
      <w:r w:rsidR="004D6C72">
        <w:rPr>
          <w:rFonts w:eastAsia="Times New Roman"/>
        </w:rPr>
        <w:t>-</w:t>
      </w:r>
      <w:r w:rsidR="002870F2">
        <w:rPr>
          <w:rFonts w:eastAsia="Times New Roman"/>
        </w:rPr>
        <w:t>named ways to help strengthen boards were to provide n</w:t>
      </w:r>
      <w:r w:rsidR="00093C48">
        <w:rPr>
          <w:rFonts w:eastAsia="Times New Roman"/>
        </w:rPr>
        <w:t>etworking where boards</w:t>
      </w:r>
      <w:r w:rsidR="004D6C72">
        <w:rPr>
          <w:rFonts w:eastAsia="Times New Roman"/>
        </w:rPr>
        <w:t xml:space="preserve"> or board chairs</w:t>
      </w:r>
      <w:r w:rsidR="00093C48">
        <w:rPr>
          <w:rFonts w:eastAsia="Times New Roman"/>
        </w:rPr>
        <w:t xml:space="preserve"> could meet and learn from each other</w:t>
      </w:r>
      <w:r w:rsidR="004B261E">
        <w:rPr>
          <w:rFonts w:eastAsia="Times New Roman"/>
        </w:rPr>
        <w:t>,</w:t>
      </w:r>
      <w:r w:rsidR="00093C48">
        <w:rPr>
          <w:rFonts w:eastAsia="Times New Roman"/>
        </w:rPr>
        <w:t xml:space="preserve"> </w:t>
      </w:r>
      <w:r w:rsidR="002870F2">
        <w:rPr>
          <w:rFonts w:eastAsia="Times New Roman"/>
        </w:rPr>
        <w:t xml:space="preserve">and to provide boards with knowledge on </w:t>
      </w:r>
      <w:r w:rsidR="00D67877">
        <w:rPr>
          <w:rFonts w:eastAsia="Times New Roman"/>
        </w:rPr>
        <w:t>key trends and challenges</w:t>
      </w:r>
      <w:r w:rsidR="002870F2">
        <w:rPr>
          <w:rFonts w:eastAsia="Times New Roman"/>
        </w:rPr>
        <w:t>.</w:t>
      </w:r>
    </w:p>
    <w:p w14:paraId="256B8F5B" w14:textId="32D54C50" w:rsidR="00485131" w:rsidRDefault="00485131" w:rsidP="00BF7032">
      <w:pPr>
        <w:spacing w:after="0" w:line="240" w:lineRule="auto"/>
        <w:rPr>
          <w:rFonts w:eastAsia="Times New Roman"/>
        </w:rPr>
      </w:pPr>
    </w:p>
    <w:p w14:paraId="49CB8568" w14:textId="7AFDCE63" w:rsidR="00F00519" w:rsidRDefault="00F0051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75E3B54E" w14:textId="77777777" w:rsidR="007D239A" w:rsidRPr="00BF7032" w:rsidRDefault="007D239A" w:rsidP="00BF7032">
      <w:pPr>
        <w:spacing w:after="0" w:line="240" w:lineRule="auto"/>
        <w:rPr>
          <w:rFonts w:eastAsia="Times New Roman"/>
        </w:rPr>
      </w:pPr>
    </w:p>
    <w:p w14:paraId="5BECF10E" w14:textId="1CCC92E2" w:rsidR="00B715B5" w:rsidRDefault="00EA3ABA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 w:rsidRPr="00B715B5">
        <w:rPr>
          <w:rFonts w:eastAsia="Times New Roman"/>
          <w:b/>
        </w:rPr>
        <w:t xml:space="preserve">Advocacy and </w:t>
      </w:r>
      <w:r w:rsidR="00B715B5" w:rsidRPr="00B715B5">
        <w:rPr>
          <w:rFonts w:eastAsia="Times New Roman"/>
          <w:b/>
        </w:rPr>
        <w:t>efforts to shape public sentiment are on the rise.</w:t>
      </w:r>
    </w:p>
    <w:p w14:paraId="6F2BAA7C" w14:textId="7227CC38" w:rsidR="00865D78" w:rsidRDefault="00865D78" w:rsidP="00865D78">
      <w:pPr>
        <w:spacing w:after="0" w:line="240" w:lineRule="auto"/>
        <w:rPr>
          <w:rFonts w:eastAsia="Times New Roman"/>
          <w:b/>
        </w:rPr>
      </w:pPr>
    </w:p>
    <w:p w14:paraId="7BD26BCA" w14:textId="433F3079" w:rsidR="00865D78" w:rsidRPr="00865D78" w:rsidRDefault="00865D78" w:rsidP="00865D78">
      <w:pPr>
        <w:spacing w:after="0" w:line="240" w:lineRule="auto"/>
        <w:rPr>
          <w:rFonts w:eastAsia="Times New Roman"/>
          <w:b/>
        </w:rPr>
      </w:pPr>
      <w:r>
        <w:rPr>
          <w:noProof/>
        </w:rPr>
        <w:drawing>
          <wp:inline distT="0" distB="0" distL="0" distR="0" wp14:anchorId="6A3371DD" wp14:editId="3E5D0FE8">
            <wp:extent cx="6400800" cy="36576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8DAD559-9FDA-45BE-9D40-4FF37CB174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F60B6BB" w14:textId="7D017B19" w:rsidR="00B715B5" w:rsidRDefault="0011107B" w:rsidP="0011107B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Source: Question six</w:t>
      </w:r>
    </w:p>
    <w:p w14:paraId="6C786D61" w14:textId="77777777" w:rsidR="009E08A6" w:rsidRDefault="009E08A6" w:rsidP="009458F2">
      <w:pPr>
        <w:spacing w:after="0" w:line="240" w:lineRule="auto"/>
        <w:ind w:left="360"/>
        <w:rPr>
          <w:rFonts w:eastAsia="Times New Roman"/>
        </w:rPr>
      </w:pPr>
    </w:p>
    <w:p w14:paraId="1BF9214A" w14:textId="4040BB3D" w:rsidR="00B715B5" w:rsidRDefault="009F0221" w:rsidP="009458F2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Regarding both advocacy and public engagement</w:t>
      </w:r>
      <w:r w:rsidR="00A53FFC">
        <w:rPr>
          <w:rFonts w:eastAsia="Times New Roman"/>
        </w:rPr>
        <w:t xml:space="preserve"> </w:t>
      </w:r>
      <w:r w:rsidR="00A53FFC" w:rsidRPr="0035286B">
        <w:rPr>
          <w:rFonts w:eastAsia="Times New Roman"/>
          <w:i/>
        </w:rPr>
        <w:t>increases</w:t>
      </w:r>
      <w:r>
        <w:rPr>
          <w:rFonts w:eastAsia="Times New Roman"/>
        </w:rPr>
        <w:t>, a</w:t>
      </w:r>
      <w:r w:rsidR="00866D40">
        <w:rPr>
          <w:rFonts w:eastAsia="Times New Roman"/>
        </w:rPr>
        <w:t xml:space="preserve"> noteworthy </w:t>
      </w:r>
      <w:r>
        <w:rPr>
          <w:rFonts w:eastAsia="Times New Roman"/>
        </w:rPr>
        <w:t>number of organizations</w:t>
      </w:r>
      <w:r w:rsidR="00866D40">
        <w:rPr>
          <w:rFonts w:eastAsia="Times New Roman"/>
        </w:rPr>
        <w:t xml:space="preserve"> indicate </w:t>
      </w:r>
      <w:r w:rsidR="008F2DFC">
        <w:rPr>
          <w:rFonts w:eastAsia="Times New Roman"/>
        </w:rPr>
        <w:t>they are assessing if significant growth is warranted, are formulating efforts, or are executing and tracking progress.</w:t>
      </w:r>
    </w:p>
    <w:p w14:paraId="0E5BE882" w14:textId="76F3726E" w:rsidR="00A53FFC" w:rsidRDefault="00A53FFC" w:rsidP="009458F2">
      <w:pPr>
        <w:spacing w:after="0" w:line="240" w:lineRule="auto"/>
        <w:ind w:left="360"/>
        <w:rPr>
          <w:rFonts w:eastAsia="Times New Roman"/>
        </w:rPr>
      </w:pPr>
    </w:p>
    <w:p w14:paraId="003E1083" w14:textId="7FA0316D" w:rsidR="00A53FFC" w:rsidRDefault="00A53FFC" w:rsidP="00A53FFC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Regarding both advocacy and public engagement </w:t>
      </w:r>
      <w:r w:rsidRPr="0035286B">
        <w:rPr>
          <w:rFonts w:eastAsia="Times New Roman"/>
          <w:i/>
        </w:rPr>
        <w:t>decreases</w:t>
      </w:r>
      <w:r>
        <w:rPr>
          <w:rFonts w:eastAsia="Times New Roman"/>
        </w:rPr>
        <w:t xml:space="preserve">, </w:t>
      </w:r>
      <w:r w:rsidR="007B7658">
        <w:rPr>
          <w:rFonts w:eastAsia="Times New Roman"/>
        </w:rPr>
        <w:t xml:space="preserve">most organizations that said they are </w:t>
      </w:r>
      <w:r w:rsidR="0035286B">
        <w:rPr>
          <w:rFonts w:eastAsia="Times New Roman"/>
        </w:rPr>
        <w:t xml:space="preserve">assessing decreases also said that they are assessing increases. </w:t>
      </w:r>
    </w:p>
    <w:p w14:paraId="7479D06E" w14:textId="77777777" w:rsidR="00A53FFC" w:rsidRDefault="00A53FFC" w:rsidP="009458F2">
      <w:pPr>
        <w:spacing w:after="0" w:line="240" w:lineRule="auto"/>
        <w:ind w:left="360"/>
        <w:rPr>
          <w:rFonts w:eastAsia="Times New Roman"/>
        </w:rPr>
      </w:pPr>
    </w:p>
    <w:p w14:paraId="2369A90A" w14:textId="27869E1B" w:rsidR="00A53FFC" w:rsidRDefault="00A53FFC" w:rsidP="009458F2">
      <w:pPr>
        <w:spacing w:after="0" w:line="240" w:lineRule="auto"/>
        <w:ind w:left="360"/>
        <w:rPr>
          <w:rFonts w:eastAsia="Times New Roman"/>
        </w:rPr>
      </w:pPr>
    </w:p>
    <w:p w14:paraId="726C317F" w14:textId="77777777" w:rsidR="00A53FFC" w:rsidRDefault="00A53FFC" w:rsidP="009458F2">
      <w:pPr>
        <w:spacing w:after="0" w:line="240" w:lineRule="auto"/>
        <w:ind w:left="360"/>
        <w:rPr>
          <w:rFonts w:eastAsia="Times New Roman"/>
        </w:rPr>
      </w:pPr>
    </w:p>
    <w:p w14:paraId="79D2AA2E" w14:textId="0225BD0B" w:rsidR="008F2DFC" w:rsidRDefault="008F2DFC" w:rsidP="00B715B5">
      <w:pPr>
        <w:spacing w:after="0" w:line="240" w:lineRule="auto"/>
        <w:rPr>
          <w:rFonts w:eastAsia="Times New Roman"/>
        </w:rPr>
      </w:pPr>
    </w:p>
    <w:p w14:paraId="6BFCD875" w14:textId="4A06EF10" w:rsidR="00F00519" w:rsidRDefault="00F0051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AB8807D" w14:textId="6918070E" w:rsidR="003C34D8" w:rsidRPr="000935A7" w:rsidRDefault="003C34D8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r w:rsidRPr="000935A7">
        <w:rPr>
          <w:rFonts w:eastAsia="Times New Roman"/>
          <w:b/>
        </w:rPr>
        <w:lastRenderedPageBreak/>
        <w:t xml:space="preserve">The top two </w:t>
      </w:r>
      <w:r w:rsidR="00E15617" w:rsidRPr="000935A7">
        <w:rPr>
          <w:rFonts w:eastAsia="Times New Roman"/>
          <w:b/>
        </w:rPr>
        <w:t>chang</w:t>
      </w:r>
      <w:r w:rsidR="00BE5B37" w:rsidRPr="000935A7">
        <w:rPr>
          <w:rFonts w:eastAsia="Times New Roman"/>
          <w:b/>
        </w:rPr>
        <w:t xml:space="preserve">es </w:t>
      </w:r>
      <w:r w:rsidRPr="000935A7">
        <w:rPr>
          <w:rFonts w:eastAsia="Times New Roman"/>
          <w:b/>
        </w:rPr>
        <w:t>funders could make</w:t>
      </w:r>
      <w:r w:rsidR="00596339">
        <w:rPr>
          <w:rFonts w:eastAsia="Times New Roman"/>
          <w:b/>
        </w:rPr>
        <w:t xml:space="preserve"> </w:t>
      </w:r>
      <w:r w:rsidR="006C44E2">
        <w:rPr>
          <w:rFonts w:eastAsia="Times New Roman"/>
          <w:b/>
        </w:rPr>
        <w:t>to positively impact organizations</w:t>
      </w:r>
      <w:r w:rsidR="000935A7" w:rsidRPr="000935A7">
        <w:rPr>
          <w:rFonts w:eastAsia="Times New Roman"/>
          <w:b/>
        </w:rPr>
        <w:t xml:space="preserve">: </w:t>
      </w:r>
      <w:r w:rsidRPr="000935A7">
        <w:rPr>
          <w:rFonts w:eastAsia="Times New Roman"/>
          <w:b/>
        </w:rPr>
        <w:t>more core or unrestricted support and better real-costs coverage.</w:t>
      </w:r>
    </w:p>
    <w:p w14:paraId="7E5EE523" w14:textId="33F90A42" w:rsidR="00D61E8D" w:rsidRDefault="00D61E8D" w:rsidP="00D61E8D">
      <w:pPr>
        <w:spacing w:after="0" w:line="240" w:lineRule="auto"/>
        <w:rPr>
          <w:rFonts w:eastAsia="Times New Roman"/>
        </w:rPr>
      </w:pPr>
    </w:p>
    <w:p w14:paraId="740B44B0" w14:textId="327E9EA8" w:rsidR="00493E6E" w:rsidRDefault="00202E4E" w:rsidP="00202E4E">
      <w:pPr>
        <w:spacing w:after="0"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3E9960BB" wp14:editId="1CC85069">
            <wp:extent cx="6400800" cy="32004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50D767DC-1968-43A9-A665-19BA328B7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85952E" w14:textId="4DDF19B0" w:rsidR="00AA43F9" w:rsidRPr="00E80967" w:rsidRDefault="00E80967" w:rsidP="00E80967">
      <w:pPr>
        <w:pStyle w:val="BodyText"/>
        <w:jc w:val="right"/>
        <w:rPr>
          <w:rFonts w:ascii="Calibri"/>
          <w:sz w:val="22"/>
          <w:szCs w:val="22"/>
        </w:rPr>
      </w:pPr>
      <w:r w:rsidRPr="00E80967">
        <w:rPr>
          <w:rFonts w:ascii="Calibri"/>
          <w:sz w:val="22"/>
          <w:szCs w:val="22"/>
        </w:rPr>
        <w:t>Source: Question eight</w:t>
      </w:r>
    </w:p>
    <w:p w14:paraId="1D17A3C4" w14:textId="3A9DBD1E" w:rsidR="006C5952" w:rsidRDefault="00BE5B37" w:rsidP="00342F96">
      <w:pPr>
        <w:pStyle w:val="ListParagraph"/>
        <w:spacing w:before="120"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The top two </w:t>
      </w:r>
      <w:r w:rsidR="006C5952">
        <w:rPr>
          <w:rFonts w:eastAsia="Times New Roman"/>
        </w:rPr>
        <w:t>organization-</w:t>
      </w:r>
      <w:r>
        <w:rPr>
          <w:rFonts w:eastAsia="Times New Roman"/>
        </w:rPr>
        <w:t xml:space="preserve">impact </w:t>
      </w:r>
      <w:r w:rsidR="00530526">
        <w:rPr>
          <w:rFonts w:eastAsia="Times New Roman"/>
        </w:rPr>
        <w:t>adjustments</w:t>
      </w:r>
      <w:r>
        <w:rPr>
          <w:rFonts w:eastAsia="Times New Roman"/>
        </w:rPr>
        <w:t xml:space="preserve"> funders could make that would </w:t>
      </w:r>
      <w:r w:rsidRPr="008C438A">
        <w:rPr>
          <w:rFonts w:eastAsia="Times New Roman"/>
          <w:i/>
        </w:rPr>
        <w:t>fundamentally change</w:t>
      </w:r>
      <w:r>
        <w:rPr>
          <w:rFonts w:eastAsia="Times New Roman"/>
        </w:rPr>
        <w:t xml:space="preserve"> member organizations are believed to be more core or unrestricted support and better real-costs coverage including overhead</w:t>
      </w:r>
      <w:r w:rsidR="008C438A">
        <w:rPr>
          <w:rFonts w:eastAsia="Times New Roman"/>
        </w:rPr>
        <w:t xml:space="preserve">. </w:t>
      </w:r>
    </w:p>
    <w:p w14:paraId="1E10B60C" w14:textId="77777777" w:rsidR="00342F96" w:rsidRPr="00342F96" w:rsidRDefault="00342F96" w:rsidP="00342F96">
      <w:pPr>
        <w:pStyle w:val="ListParagraph"/>
        <w:spacing w:before="120" w:after="0" w:line="240" w:lineRule="auto"/>
        <w:ind w:left="360"/>
        <w:rPr>
          <w:rFonts w:eastAsia="Times New Roman"/>
          <w:sz w:val="12"/>
          <w:szCs w:val="12"/>
        </w:rPr>
      </w:pPr>
    </w:p>
    <w:p w14:paraId="34AF8426" w14:textId="0224A914" w:rsidR="003B3256" w:rsidRDefault="008C438A" w:rsidP="00342F96">
      <w:pPr>
        <w:pStyle w:val="ListParagraph"/>
        <w:spacing w:before="120"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L</w:t>
      </w:r>
      <w:r w:rsidR="00BE5B37">
        <w:rPr>
          <w:rFonts w:eastAsia="Times New Roman"/>
        </w:rPr>
        <w:t xml:space="preserve">onger impact timelines </w:t>
      </w:r>
      <w:r w:rsidR="00D75556">
        <w:rPr>
          <w:rFonts w:eastAsia="Times New Roman"/>
        </w:rPr>
        <w:t>rose to the top for</w:t>
      </w:r>
      <w:r w:rsidR="00BE5B37">
        <w:rPr>
          <w:rFonts w:eastAsia="Times New Roman"/>
        </w:rPr>
        <w:t xml:space="preserve"> making a </w:t>
      </w:r>
      <w:r w:rsidR="00BE5B37" w:rsidRPr="00D75556">
        <w:rPr>
          <w:rFonts w:eastAsia="Times New Roman"/>
          <w:i/>
        </w:rPr>
        <w:t>significant</w:t>
      </w:r>
      <w:r w:rsidR="00BE5B37">
        <w:rPr>
          <w:rFonts w:eastAsia="Times New Roman"/>
        </w:rPr>
        <w:t xml:space="preserve"> difference. </w:t>
      </w:r>
    </w:p>
    <w:p w14:paraId="53771904" w14:textId="77777777" w:rsidR="00342F96" w:rsidRPr="00342F96" w:rsidRDefault="00342F96" w:rsidP="00342F96">
      <w:pPr>
        <w:pStyle w:val="ListParagraph"/>
        <w:spacing w:before="120" w:after="0" w:line="240" w:lineRule="auto"/>
        <w:ind w:left="360"/>
        <w:rPr>
          <w:rFonts w:eastAsia="Times New Roman"/>
          <w:sz w:val="12"/>
          <w:szCs w:val="12"/>
        </w:rPr>
      </w:pPr>
    </w:p>
    <w:p w14:paraId="45093226" w14:textId="4C6D72D5" w:rsidR="00BE5B37" w:rsidRDefault="00BE5B37" w:rsidP="00342F96">
      <w:pPr>
        <w:pStyle w:val="ListParagraph"/>
        <w:spacing w:before="120"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The least impactful of seven given options was to co-create.</w:t>
      </w:r>
    </w:p>
    <w:p w14:paraId="76B8D462" w14:textId="77777777" w:rsidR="00AA43F9" w:rsidRDefault="00AA43F9" w:rsidP="00AA43F9">
      <w:pPr>
        <w:pStyle w:val="BodyText"/>
        <w:rPr>
          <w:rFonts w:ascii="Calibri"/>
          <w:sz w:val="20"/>
        </w:rPr>
      </w:pPr>
    </w:p>
    <w:p w14:paraId="5F5A1F5A" w14:textId="77777777" w:rsidR="001475F1" w:rsidRPr="00D61E8D" w:rsidRDefault="001475F1" w:rsidP="00D61E8D">
      <w:pPr>
        <w:spacing w:after="0" w:line="240" w:lineRule="auto"/>
        <w:rPr>
          <w:rFonts w:eastAsia="Times New Roman"/>
        </w:rPr>
      </w:pPr>
    </w:p>
    <w:p w14:paraId="250D4949" w14:textId="77777777" w:rsidR="00812C8E" w:rsidRDefault="00812C8E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0C86E79C" w14:textId="0A316C1D" w:rsidR="000F5C18" w:rsidRPr="009A77C5" w:rsidRDefault="00557F33" w:rsidP="00B25EC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b/>
        </w:rPr>
      </w:pPr>
      <w:bookmarkStart w:id="2" w:name="_GoBack"/>
      <w:bookmarkEnd w:id="2"/>
      <w:r>
        <w:rPr>
          <w:rFonts w:eastAsia="Times New Roman"/>
          <w:b/>
        </w:rPr>
        <w:lastRenderedPageBreak/>
        <w:t>The top desired support from InterAction is more peer engagement</w:t>
      </w:r>
      <w:r w:rsidR="001A15A5">
        <w:rPr>
          <w:rFonts w:eastAsia="Times New Roman"/>
          <w:b/>
        </w:rPr>
        <w:t xml:space="preserve"> – though </w:t>
      </w:r>
      <w:r w:rsidR="00E22887">
        <w:rPr>
          <w:rFonts w:eastAsia="Times New Roman"/>
          <w:b/>
        </w:rPr>
        <w:t>conduit</w:t>
      </w:r>
      <w:r w:rsidR="001A15A5">
        <w:rPr>
          <w:rFonts w:eastAsia="Times New Roman"/>
          <w:b/>
        </w:rPr>
        <w:t xml:space="preserve"> depend</w:t>
      </w:r>
      <w:r w:rsidR="00E22887">
        <w:rPr>
          <w:rFonts w:eastAsia="Times New Roman"/>
          <w:b/>
        </w:rPr>
        <w:t>s</w:t>
      </w:r>
      <w:r w:rsidR="001A15A5">
        <w:rPr>
          <w:rFonts w:eastAsia="Times New Roman"/>
          <w:b/>
        </w:rPr>
        <w:t xml:space="preserve"> on the topic area</w:t>
      </w:r>
      <w:r>
        <w:rPr>
          <w:rFonts w:eastAsia="Times New Roman"/>
          <w:b/>
        </w:rPr>
        <w:t xml:space="preserve">. </w:t>
      </w:r>
    </w:p>
    <w:bookmarkEnd w:id="0"/>
    <w:bookmarkEnd w:id="1"/>
    <w:p w14:paraId="4285A1E9" w14:textId="77777777" w:rsidR="009925DF" w:rsidRDefault="009925DF" w:rsidP="009925DF">
      <w:pPr>
        <w:pStyle w:val="BodyText"/>
        <w:rPr>
          <w:sz w:val="20"/>
        </w:rPr>
      </w:pPr>
    </w:p>
    <w:p w14:paraId="13B06B5A" w14:textId="77777777" w:rsidR="009925DF" w:rsidRDefault="009925DF" w:rsidP="009925DF">
      <w:pPr>
        <w:pStyle w:val="BodyText"/>
        <w:spacing w:before="9"/>
        <w:jc w:val="center"/>
        <w:rPr>
          <w:rFonts w:ascii="Calibri"/>
        </w:rPr>
      </w:pPr>
      <w:r>
        <w:rPr>
          <w:noProof/>
        </w:rPr>
        <w:drawing>
          <wp:inline distT="0" distB="0" distL="0" distR="0" wp14:anchorId="3E5488D2" wp14:editId="6B7FE6F3">
            <wp:extent cx="6400800" cy="2926080"/>
            <wp:effectExtent l="0" t="0" r="0" b="762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B49450DA-7854-49D7-B515-097108AAFD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0C72EB" w14:textId="48ACB115" w:rsidR="00020238" w:rsidRDefault="00392E48" w:rsidP="00020238">
      <w:pPr>
        <w:rPr>
          <w:rFonts w:eastAsia="Times New Roman"/>
        </w:rPr>
      </w:pPr>
      <w:r>
        <w:rPr>
          <w:rFonts w:eastAsia="Times New Roman"/>
        </w:rPr>
        <w:t xml:space="preserve">The top </w:t>
      </w:r>
      <w:r w:rsidR="00197365">
        <w:rPr>
          <w:rFonts w:eastAsia="Times New Roman"/>
        </w:rPr>
        <w:t xml:space="preserve">way executives want InterAction to support their organizations’ agility is through more peer engagement, followed by a library of peer-recommended consultants and resources. </w:t>
      </w:r>
    </w:p>
    <w:p w14:paraId="24125550" w14:textId="77777777" w:rsidR="00B1794D" w:rsidRDefault="00B1794D" w:rsidP="00B1794D">
      <w:pPr>
        <w:pStyle w:val="NoSpacing"/>
      </w:pPr>
    </w:p>
    <w:p w14:paraId="013E0024" w14:textId="429815A2" w:rsidR="00E46ED8" w:rsidRDefault="00E46ED8" w:rsidP="00E46ED8">
      <w:pPr>
        <w:pStyle w:val="BodyText"/>
        <w:spacing w:before="3"/>
        <w:rPr>
          <w:rFonts w:ascii="Calibri"/>
          <w:sz w:val="23"/>
        </w:rPr>
      </w:pPr>
    </w:p>
    <w:p w14:paraId="3CAA1B2A" w14:textId="0ACDED11" w:rsidR="005B22CB" w:rsidRPr="00B60C7E" w:rsidRDefault="00B60C7E" w:rsidP="00B60C7E">
      <w:pPr>
        <w:rPr>
          <w:rFonts w:eastAsia="Times New Roman"/>
        </w:rPr>
      </w:pPr>
      <w:r>
        <w:rPr>
          <w:rFonts w:eastAsia="Times New Roman"/>
          <w:b/>
        </w:rPr>
        <w:t xml:space="preserve">10. </w:t>
      </w:r>
      <w:r w:rsidR="00F77ACD" w:rsidRPr="00B60C7E">
        <w:rPr>
          <w:rFonts w:eastAsia="Times New Roman"/>
          <w:b/>
        </w:rPr>
        <w:t xml:space="preserve">Many executives want InterAction to </w:t>
      </w:r>
      <w:r w:rsidR="00B16FED" w:rsidRPr="00B60C7E">
        <w:rPr>
          <w:rFonts w:eastAsia="Times New Roman"/>
          <w:b/>
        </w:rPr>
        <w:t>increase enabling</w:t>
      </w:r>
      <w:r w:rsidR="00F77ACD" w:rsidRPr="00B60C7E">
        <w:rPr>
          <w:rFonts w:eastAsia="Times New Roman"/>
          <w:b/>
        </w:rPr>
        <w:t xml:space="preserve"> </w:t>
      </w:r>
      <w:r w:rsidR="007E0E16" w:rsidRPr="00B60C7E">
        <w:rPr>
          <w:rFonts w:eastAsia="Times New Roman"/>
          <w:b/>
        </w:rPr>
        <w:t>collaboratively influencing the world around us.</w:t>
      </w:r>
    </w:p>
    <w:p w14:paraId="70C7DE6A" w14:textId="19B56FF3" w:rsidR="001035BD" w:rsidRDefault="008B124A" w:rsidP="005B22CB">
      <w:pPr>
        <w:rPr>
          <w:rFonts w:eastAsia="Times New Roman"/>
        </w:rPr>
      </w:pPr>
      <w:r>
        <w:rPr>
          <w:rFonts w:eastAsia="Times New Roman"/>
        </w:rPr>
        <w:t xml:space="preserve">We asked for open-ended commentary regarding how to best help the sector evolve. </w:t>
      </w:r>
      <w:r w:rsidR="00870ADB">
        <w:rPr>
          <w:rFonts w:eastAsia="Times New Roman"/>
        </w:rPr>
        <w:t>Most frequent comments surrounded enhanced collaboration</w:t>
      </w:r>
      <w:r w:rsidR="00DA111D">
        <w:rPr>
          <w:rFonts w:eastAsia="Times New Roman"/>
        </w:rPr>
        <w:t xml:space="preserve"> within the community and / or with like-minded institutions. </w:t>
      </w:r>
      <w:r w:rsidR="00A136DF">
        <w:rPr>
          <w:rFonts w:eastAsia="Times New Roman"/>
        </w:rPr>
        <w:t xml:space="preserve">Additional repeat-mention areas are leadership and organizational development, macrotrends, </w:t>
      </w:r>
      <w:r w:rsidR="0033062A">
        <w:rPr>
          <w:rFonts w:eastAsia="Times New Roman"/>
        </w:rPr>
        <w:t xml:space="preserve">business models, </w:t>
      </w:r>
      <w:r w:rsidR="00056CD2">
        <w:rPr>
          <w:rFonts w:eastAsia="Times New Roman"/>
        </w:rPr>
        <w:t xml:space="preserve">and influencing governments and structures surrounding </w:t>
      </w:r>
      <w:r w:rsidR="00FE4AF7">
        <w:rPr>
          <w:rFonts w:eastAsia="Times New Roman"/>
        </w:rPr>
        <w:t>our missions.</w:t>
      </w:r>
    </w:p>
    <w:p w14:paraId="47054127" w14:textId="77777777" w:rsidR="007E0E16" w:rsidRPr="007E0E16" w:rsidRDefault="007E0E16" w:rsidP="005B22CB">
      <w:pPr>
        <w:rPr>
          <w:rFonts w:eastAsia="Times New Roman"/>
        </w:rPr>
      </w:pPr>
    </w:p>
    <w:sectPr w:rsidR="007E0E16" w:rsidRPr="007E0E16" w:rsidSect="00AF7B39">
      <w:footerReference w:type="default" r:id="rId1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ED93D" w14:textId="77777777" w:rsidR="005D0E91" w:rsidRDefault="005D0E91" w:rsidP="00DC69C1">
      <w:pPr>
        <w:spacing w:after="0" w:line="240" w:lineRule="auto"/>
      </w:pPr>
      <w:r>
        <w:separator/>
      </w:r>
    </w:p>
  </w:endnote>
  <w:endnote w:type="continuationSeparator" w:id="0">
    <w:p w14:paraId="563F1723" w14:textId="77777777" w:rsidR="005D0E91" w:rsidRDefault="005D0E91" w:rsidP="00DC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3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D8091" w14:textId="71F8288C" w:rsidR="00DC69C1" w:rsidRDefault="00DC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1A54C" w14:textId="77777777" w:rsidR="00DC69C1" w:rsidRDefault="00DC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5E4A" w14:textId="77777777" w:rsidR="005D0E91" w:rsidRDefault="005D0E91" w:rsidP="00DC69C1">
      <w:pPr>
        <w:spacing w:after="0" w:line="240" w:lineRule="auto"/>
      </w:pPr>
      <w:r>
        <w:separator/>
      </w:r>
    </w:p>
  </w:footnote>
  <w:footnote w:type="continuationSeparator" w:id="0">
    <w:p w14:paraId="40E89477" w14:textId="77777777" w:rsidR="005D0E91" w:rsidRDefault="005D0E91" w:rsidP="00DC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971"/>
    <w:multiLevelType w:val="hybridMultilevel"/>
    <w:tmpl w:val="1ECE1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92C83"/>
    <w:multiLevelType w:val="hybridMultilevel"/>
    <w:tmpl w:val="0D9EA22E"/>
    <w:lvl w:ilvl="0" w:tplc="26C24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3E7A"/>
    <w:multiLevelType w:val="hybridMultilevel"/>
    <w:tmpl w:val="D2E63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85991"/>
    <w:multiLevelType w:val="hybridMultilevel"/>
    <w:tmpl w:val="C378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8C7188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Bidi"/>
      </w:rPr>
    </w:lvl>
    <w:lvl w:ilvl="3" w:tplc="1F6495F4">
      <w:start w:val="1"/>
      <w:numFmt w:val="lowerLetter"/>
      <w:lvlText w:val="%4."/>
      <w:lvlJc w:val="left"/>
      <w:pPr>
        <w:ind w:left="2880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3BD"/>
    <w:multiLevelType w:val="hybridMultilevel"/>
    <w:tmpl w:val="E57679C2"/>
    <w:lvl w:ilvl="0" w:tplc="FD1A91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56F4"/>
    <w:multiLevelType w:val="hybridMultilevel"/>
    <w:tmpl w:val="C7C0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6C"/>
    <w:multiLevelType w:val="hybridMultilevel"/>
    <w:tmpl w:val="C7DCE7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04F79"/>
    <w:multiLevelType w:val="hybridMultilevel"/>
    <w:tmpl w:val="2C1ED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E3CDE"/>
    <w:multiLevelType w:val="hybridMultilevel"/>
    <w:tmpl w:val="BA0CE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F1501"/>
    <w:multiLevelType w:val="hybridMultilevel"/>
    <w:tmpl w:val="FE08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32BF"/>
    <w:multiLevelType w:val="hybridMultilevel"/>
    <w:tmpl w:val="7EA04BA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D1D13"/>
    <w:multiLevelType w:val="hybridMultilevel"/>
    <w:tmpl w:val="61989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5298E"/>
    <w:multiLevelType w:val="hybridMultilevel"/>
    <w:tmpl w:val="F3B886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E54EC"/>
    <w:multiLevelType w:val="hybridMultilevel"/>
    <w:tmpl w:val="DB1E9DCE"/>
    <w:lvl w:ilvl="0" w:tplc="58C29E74">
      <w:start w:val="1"/>
      <w:numFmt w:val="bullet"/>
      <w:pStyle w:val="Normalcollapse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C3BA4"/>
    <w:multiLevelType w:val="hybridMultilevel"/>
    <w:tmpl w:val="0BA89CF8"/>
    <w:lvl w:ilvl="0" w:tplc="8A46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6274"/>
    <w:multiLevelType w:val="hybridMultilevel"/>
    <w:tmpl w:val="0016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926D4"/>
    <w:multiLevelType w:val="hybridMultilevel"/>
    <w:tmpl w:val="9942FF62"/>
    <w:lvl w:ilvl="0" w:tplc="26C24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4AA1"/>
    <w:multiLevelType w:val="hybridMultilevel"/>
    <w:tmpl w:val="E17E3C68"/>
    <w:lvl w:ilvl="0" w:tplc="FD1A91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C2301"/>
    <w:multiLevelType w:val="hybridMultilevel"/>
    <w:tmpl w:val="65A6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43AEB"/>
    <w:multiLevelType w:val="hybridMultilevel"/>
    <w:tmpl w:val="01CE7E0C"/>
    <w:lvl w:ilvl="0" w:tplc="0A547EFC">
      <w:start w:val="13"/>
      <w:numFmt w:val="decimal"/>
      <w:lvlText w:val="%1"/>
      <w:lvlJc w:val="left"/>
      <w:pPr>
        <w:ind w:left="1386" w:hanging="1132"/>
      </w:pPr>
      <w:rPr>
        <w:rFonts w:ascii="Arial" w:eastAsia="Arial" w:hAnsi="Arial" w:cs="Arial" w:hint="default"/>
        <w:color w:val="333D47"/>
        <w:spacing w:val="-1"/>
        <w:w w:val="101"/>
        <w:sz w:val="17"/>
        <w:szCs w:val="17"/>
      </w:rPr>
    </w:lvl>
    <w:lvl w:ilvl="1" w:tplc="0674CAD4">
      <w:numFmt w:val="bullet"/>
      <w:lvlText w:val="•"/>
      <w:lvlJc w:val="left"/>
      <w:pPr>
        <w:ind w:left="2115" w:hanging="1132"/>
      </w:pPr>
      <w:rPr>
        <w:rFonts w:hint="default"/>
      </w:rPr>
    </w:lvl>
    <w:lvl w:ilvl="2" w:tplc="CB82F44A">
      <w:numFmt w:val="bullet"/>
      <w:lvlText w:val="•"/>
      <w:lvlJc w:val="left"/>
      <w:pPr>
        <w:ind w:left="2851" w:hanging="1132"/>
      </w:pPr>
      <w:rPr>
        <w:rFonts w:hint="default"/>
      </w:rPr>
    </w:lvl>
    <w:lvl w:ilvl="3" w:tplc="7AB60FA2">
      <w:numFmt w:val="bullet"/>
      <w:lvlText w:val="•"/>
      <w:lvlJc w:val="left"/>
      <w:pPr>
        <w:ind w:left="3587" w:hanging="1132"/>
      </w:pPr>
      <w:rPr>
        <w:rFonts w:hint="default"/>
      </w:rPr>
    </w:lvl>
    <w:lvl w:ilvl="4" w:tplc="2EE08BF0">
      <w:numFmt w:val="bullet"/>
      <w:lvlText w:val="•"/>
      <w:lvlJc w:val="left"/>
      <w:pPr>
        <w:ind w:left="4323" w:hanging="1132"/>
      </w:pPr>
      <w:rPr>
        <w:rFonts w:hint="default"/>
      </w:rPr>
    </w:lvl>
    <w:lvl w:ilvl="5" w:tplc="1F12625E">
      <w:numFmt w:val="bullet"/>
      <w:lvlText w:val="•"/>
      <w:lvlJc w:val="left"/>
      <w:pPr>
        <w:ind w:left="5058" w:hanging="1132"/>
      </w:pPr>
      <w:rPr>
        <w:rFonts w:hint="default"/>
      </w:rPr>
    </w:lvl>
    <w:lvl w:ilvl="6" w:tplc="410AB092">
      <w:numFmt w:val="bullet"/>
      <w:lvlText w:val="•"/>
      <w:lvlJc w:val="left"/>
      <w:pPr>
        <w:ind w:left="5794" w:hanging="1132"/>
      </w:pPr>
      <w:rPr>
        <w:rFonts w:hint="default"/>
      </w:rPr>
    </w:lvl>
    <w:lvl w:ilvl="7" w:tplc="80C2113E">
      <w:numFmt w:val="bullet"/>
      <w:lvlText w:val="•"/>
      <w:lvlJc w:val="left"/>
      <w:pPr>
        <w:ind w:left="6530" w:hanging="1132"/>
      </w:pPr>
      <w:rPr>
        <w:rFonts w:hint="default"/>
      </w:rPr>
    </w:lvl>
    <w:lvl w:ilvl="8" w:tplc="FCF4A6CE">
      <w:numFmt w:val="bullet"/>
      <w:lvlText w:val="•"/>
      <w:lvlJc w:val="left"/>
      <w:pPr>
        <w:ind w:left="7266" w:hanging="1132"/>
      </w:pPr>
      <w:rPr>
        <w:rFonts w:hint="default"/>
      </w:rPr>
    </w:lvl>
  </w:abstractNum>
  <w:abstractNum w:abstractNumId="20" w15:restartNumberingAfterBreak="0">
    <w:nsid w:val="68B063CD"/>
    <w:multiLevelType w:val="hybridMultilevel"/>
    <w:tmpl w:val="0EDEA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D0760B"/>
    <w:multiLevelType w:val="hybridMultilevel"/>
    <w:tmpl w:val="2A208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D738A"/>
    <w:multiLevelType w:val="hybridMultilevel"/>
    <w:tmpl w:val="C2A49B8A"/>
    <w:lvl w:ilvl="0" w:tplc="53CAC3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209CC"/>
    <w:multiLevelType w:val="hybridMultilevel"/>
    <w:tmpl w:val="1E0E62AE"/>
    <w:lvl w:ilvl="0" w:tplc="26C24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1"/>
  </w:num>
  <w:num w:numId="5">
    <w:abstractNumId w:val="17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19"/>
  </w:num>
  <w:num w:numId="15">
    <w:abstractNumId w:val="7"/>
  </w:num>
  <w:num w:numId="16">
    <w:abstractNumId w:val="23"/>
  </w:num>
  <w:num w:numId="17">
    <w:abstractNumId w:val="16"/>
  </w:num>
  <w:num w:numId="18">
    <w:abstractNumId w:val="15"/>
  </w:num>
  <w:num w:numId="19">
    <w:abstractNumId w:val="10"/>
  </w:num>
  <w:num w:numId="20">
    <w:abstractNumId w:val="21"/>
  </w:num>
  <w:num w:numId="21">
    <w:abstractNumId w:val="20"/>
  </w:num>
  <w:num w:numId="22">
    <w:abstractNumId w:val="5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8F"/>
    <w:rsid w:val="00002406"/>
    <w:rsid w:val="0000487E"/>
    <w:rsid w:val="000078D9"/>
    <w:rsid w:val="000106F8"/>
    <w:rsid w:val="000109AF"/>
    <w:rsid w:val="00014017"/>
    <w:rsid w:val="00015F3F"/>
    <w:rsid w:val="00017174"/>
    <w:rsid w:val="0001774E"/>
    <w:rsid w:val="00020238"/>
    <w:rsid w:val="000225CE"/>
    <w:rsid w:val="000249C8"/>
    <w:rsid w:val="0003071B"/>
    <w:rsid w:val="000309DA"/>
    <w:rsid w:val="00033388"/>
    <w:rsid w:val="000354D9"/>
    <w:rsid w:val="00044C7E"/>
    <w:rsid w:val="00056CD2"/>
    <w:rsid w:val="0006707C"/>
    <w:rsid w:val="00070A6D"/>
    <w:rsid w:val="000768E4"/>
    <w:rsid w:val="00081C4E"/>
    <w:rsid w:val="000824BF"/>
    <w:rsid w:val="000838DF"/>
    <w:rsid w:val="00083FD6"/>
    <w:rsid w:val="00087089"/>
    <w:rsid w:val="00092F3C"/>
    <w:rsid w:val="000935A7"/>
    <w:rsid w:val="00093C48"/>
    <w:rsid w:val="000B4913"/>
    <w:rsid w:val="000B4C0D"/>
    <w:rsid w:val="000B4CF5"/>
    <w:rsid w:val="000B51CF"/>
    <w:rsid w:val="000B71CC"/>
    <w:rsid w:val="000D027D"/>
    <w:rsid w:val="000D1A60"/>
    <w:rsid w:val="000D2A49"/>
    <w:rsid w:val="000E3332"/>
    <w:rsid w:val="000E523D"/>
    <w:rsid w:val="000E6991"/>
    <w:rsid w:val="000F3753"/>
    <w:rsid w:val="000F5C18"/>
    <w:rsid w:val="000F7549"/>
    <w:rsid w:val="00100FD4"/>
    <w:rsid w:val="00101060"/>
    <w:rsid w:val="0010118D"/>
    <w:rsid w:val="00101735"/>
    <w:rsid w:val="0010206E"/>
    <w:rsid w:val="001035BD"/>
    <w:rsid w:val="00103958"/>
    <w:rsid w:val="00106ECF"/>
    <w:rsid w:val="0011051C"/>
    <w:rsid w:val="0011107B"/>
    <w:rsid w:val="001245C0"/>
    <w:rsid w:val="00134C81"/>
    <w:rsid w:val="00146EC0"/>
    <w:rsid w:val="001475F1"/>
    <w:rsid w:val="0015087D"/>
    <w:rsid w:val="00152619"/>
    <w:rsid w:val="0015323F"/>
    <w:rsid w:val="0016499B"/>
    <w:rsid w:val="001655A9"/>
    <w:rsid w:val="00171464"/>
    <w:rsid w:val="0018049F"/>
    <w:rsid w:val="001819C9"/>
    <w:rsid w:val="0018368D"/>
    <w:rsid w:val="00185DB9"/>
    <w:rsid w:val="001861BB"/>
    <w:rsid w:val="00186C23"/>
    <w:rsid w:val="001872D3"/>
    <w:rsid w:val="00197365"/>
    <w:rsid w:val="001A15A5"/>
    <w:rsid w:val="001A4FDB"/>
    <w:rsid w:val="001A6F71"/>
    <w:rsid w:val="001A75D9"/>
    <w:rsid w:val="001C3AC5"/>
    <w:rsid w:val="001C3E74"/>
    <w:rsid w:val="001C48DB"/>
    <w:rsid w:val="001C5D94"/>
    <w:rsid w:val="001D10C8"/>
    <w:rsid w:val="001E0A69"/>
    <w:rsid w:val="001E127D"/>
    <w:rsid w:val="001E26F8"/>
    <w:rsid w:val="001E6F56"/>
    <w:rsid w:val="001F1318"/>
    <w:rsid w:val="001F6576"/>
    <w:rsid w:val="001F6988"/>
    <w:rsid w:val="00201C59"/>
    <w:rsid w:val="0020224D"/>
    <w:rsid w:val="00202E4E"/>
    <w:rsid w:val="0020426F"/>
    <w:rsid w:val="002046C7"/>
    <w:rsid w:val="00205A48"/>
    <w:rsid w:val="00212CF8"/>
    <w:rsid w:val="00215563"/>
    <w:rsid w:val="002166F2"/>
    <w:rsid w:val="00225EED"/>
    <w:rsid w:val="00225EFD"/>
    <w:rsid w:val="00233A35"/>
    <w:rsid w:val="002347A0"/>
    <w:rsid w:val="002349CB"/>
    <w:rsid w:val="00234AEC"/>
    <w:rsid w:val="00236233"/>
    <w:rsid w:val="002364C9"/>
    <w:rsid w:val="0024283B"/>
    <w:rsid w:val="00253079"/>
    <w:rsid w:val="00260EF1"/>
    <w:rsid w:val="00260FD0"/>
    <w:rsid w:val="00272646"/>
    <w:rsid w:val="00273E5F"/>
    <w:rsid w:val="00281E29"/>
    <w:rsid w:val="0028526D"/>
    <w:rsid w:val="002870F2"/>
    <w:rsid w:val="00287FA7"/>
    <w:rsid w:val="002A0100"/>
    <w:rsid w:val="002A04E7"/>
    <w:rsid w:val="002A1EA1"/>
    <w:rsid w:val="002B1418"/>
    <w:rsid w:val="002B3281"/>
    <w:rsid w:val="002B3C64"/>
    <w:rsid w:val="002B7AD6"/>
    <w:rsid w:val="002B7FF3"/>
    <w:rsid w:val="002C4DC9"/>
    <w:rsid w:val="002C5DF8"/>
    <w:rsid w:val="002C7FEA"/>
    <w:rsid w:val="002D7AB8"/>
    <w:rsid w:val="002E0C38"/>
    <w:rsid w:val="002E4A8B"/>
    <w:rsid w:val="002E4CD6"/>
    <w:rsid w:val="002E4F13"/>
    <w:rsid w:val="002E54DF"/>
    <w:rsid w:val="002F000F"/>
    <w:rsid w:val="003044AA"/>
    <w:rsid w:val="00305DC9"/>
    <w:rsid w:val="00306E84"/>
    <w:rsid w:val="00307040"/>
    <w:rsid w:val="00307EB0"/>
    <w:rsid w:val="003104BB"/>
    <w:rsid w:val="00312A9E"/>
    <w:rsid w:val="00312AB9"/>
    <w:rsid w:val="00313630"/>
    <w:rsid w:val="00314D72"/>
    <w:rsid w:val="003215E7"/>
    <w:rsid w:val="003226EC"/>
    <w:rsid w:val="0033062A"/>
    <w:rsid w:val="003323FD"/>
    <w:rsid w:val="00334D67"/>
    <w:rsid w:val="003400F8"/>
    <w:rsid w:val="0034077D"/>
    <w:rsid w:val="00341CEC"/>
    <w:rsid w:val="0034280E"/>
    <w:rsid w:val="00342916"/>
    <w:rsid w:val="00342F96"/>
    <w:rsid w:val="0034483E"/>
    <w:rsid w:val="00345CEF"/>
    <w:rsid w:val="00347F1C"/>
    <w:rsid w:val="003500D9"/>
    <w:rsid w:val="00351226"/>
    <w:rsid w:val="0035286B"/>
    <w:rsid w:val="00354508"/>
    <w:rsid w:val="00357A04"/>
    <w:rsid w:val="0036201F"/>
    <w:rsid w:val="003662FE"/>
    <w:rsid w:val="0036683A"/>
    <w:rsid w:val="00370B8C"/>
    <w:rsid w:val="00372CF5"/>
    <w:rsid w:val="00373247"/>
    <w:rsid w:val="003734F6"/>
    <w:rsid w:val="00374F8B"/>
    <w:rsid w:val="0037651B"/>
    <w:rsid w:val="00376EDF"/>
    <w:rsid w:val="00377C5A"/>
    <w:rsid w:val="003814CF"/>
    <w:rsid w:val="0038378B"/>
    <w:rsid w:val="00383C17"/>
    <w:rsid w:val="003868AE"/>
    <w:rsid w:val="00392E48"/>
    <w:rsid w:val="00396893"/>
    <w:rsid w:val="003A1337"/>
    <w:rsid w:val="003A3671"/>
    <w:rsid w:val="003B3256"/>
    <w:rsid w:val="003B3A59"/>
    <w:rsid w:val="003B4E4E"/>
    <w:rsid w:val="003B6730"/>
    <w:rsid w:val="003B7DCC"/>
    <w:rsid w:val="003C188E"/>
    <w:rsid w:val="003C34D8"/>
    <w:rsid w:val="003C7345"/>
    <w:rsid w:val="003D1E84"/>
    <w:rsid w:val="003D287B"/>
    <w:rsid w:val="003D5A04"/>
    <w:rsid w:val="003E4C53"/>
    <w:rsid w:val="003F19B6"/>
    <w:rsid w:val="003F3149"/>
    <w:rsid w:val="003F3BE7"/>
    <w:rsid w:val="003F578E"/>
    <w:rsid w:val="00403FA9"/>
    <w:rsid w:val="00404E1A"/>
    <w:rsid w:val="00406654"/>
    <w:rsid w:val="00406773"/>
    <w:rsid w:val="0042135C"/>
    <w:rsid w:val="00425089"/>
    <w:rsid w:val="0042741F"/>
    <w:rsid w:val="0042798F"/>
    <w:rsid w:val="00427B89"/>
    <w:rsid w:val="0043152B"/>
    <w:rsid w:val="00431CE8"/>
    <w:rsid w:val="00444E02"/>
    <w:rsid w:val="004502E9"/>
    <w:rsid w:val="004558B7"/>
    <w:rsid w:val="00462BD6"/>
    <w:rsid w:val="00463C20"/>
    <w:rsid w:val="0047235E"/>
    <w:rsid w:val="00476DE6"/>
    <w:rsid w:val="00481DD5"/>
    <w:rsid w:val="0048405F"/>
    <w:rsid w:val="00485131"/>
    <w:rsid w:val="00490818"/>
    <w:rsid w:val="00493E6E"/>
    <w:rsid w:val="00494D08"/>
    <w:rsid w:val="004958F2"/>
    <w:rsid w:val="00497305"/>
    <w:rsid w:val="004A34D3"/>
    <w:rsid w:val="004A4534"/>
    <w:rsid w:val="004A50D7"/>
    <w:rsid w:val="004A7F31"/>
    <w:rsid w:val="004B0082"/>
    <w:rsid w:val="004B261E"/>
    <w:rsid w:val="004B4F89"/>
    <w:rsid w:val="004B6921"/>
    <w:rsid w:val="004B719C"/>
    <w:rsid w:val="004B7AFD"/>
    <w:rsid w:val="004C207E"/>
    <w:rsid w:val="004C2DFF"/>
    <w:rsid w:val="004C395E"/>
    <w:rsid w:val="004D0668"/>
    <w:rsid w:val="004D110E"/>
    <w:rsid w:val="004D1A83"/>
    <w:rsid w:val="004D6C72"/>
    <w:rsid w:val="004E0B51"/>
    <w:rsid w:val="004E3D64"/>
    <w:rsid w:val="004F11ED"/>
    <w:rsid w:val="004F5F22"/>
    <w:rsid w:val="00501391"/>
    <w:rsid w:val="00503313"/>
    <w:rsid w:val="00503BA3"/>
    <w:rsid w:val="00505C87"/>
    <w:rsid w:val="00506BA8"/>
    <w:rsid w:val="00523496"/>
    <w:rsid w:val="00530526"/>
    <w:rsid w:val="005309C5"/>
    <w:rsid w:val="005313E8"/>
    <w:rsid w:val="0053451C"/>
    <w:rsid w:val="005371F7"/>
    <w:rsid w:val="00537C5F"/>
    <w:rsid w:val="0054311E"/>
    <w:rsid w:val="00547374"/>
    <w:rsid w:val="00550E0A"/>
    <w:rsid w:val="0055179E"/>
    <w:rsid w:val="00554BCD"/>
    <w:rsid w:val="00557F33"/>
    <w:rsid w:val="00565FD2"/>
    <w:rsid w:val="005669E7"/>
    <w:rsid w:val="005702DF"/>
    <w:rsid w:val="00570779"/>
    <w:rsid w:val="00575F43"/>
    <w:rsid w:val="005805C2"/>
    <w:rsid w:val="00584688"/>
    <w:rsid w:val="00584898"/>
    <w:rsid w:val="0059516A"/>
    <w:rsid w:val="00596339"/>
    <w:rsid w:val="005974C9"/>
    <w:rsid w:val="005A1CA2"/>
    <w:rsid w:val="005A62E8"/>
    <w:rsid w:val="005A6F39"/>
    <w:rsid w:val="005A7D0F"/>
    <w:rsid w:val="005B22CB"/>
    <w:rsid w:val="005B2E80"/>
    <w:rsid w:val="005B34B1"/>
    <w:rsid w:val="005B6928"/>
    <w:rsid w:val="005C16B6"/>
    <w:rsid w:val="005C1F1F"/>
    <w:rsid w:val="005C6798"/>
    <w:rsid w:val="005C744B"/>
    <w:rsid w:val="005C744E"/>
    <w:rsid w:val="005C7F63"/>
    <w:rsid w:val="005D0E91"/>
    <w:rsid w:val="005D2798"/>
    <w:rsid w:val="005D6B39"/>
    <w:rsid w:val="005E19A1"/>
    <w:rsid w:val="005E22C3"/>
    <w:rsid w:val="005E6236"/>
    <w:rsid w:val="005E6899"/>
    <w:rsid w:val="005E6E40"/>
    <w:rsid w:val="005E76C9"/>
    <w:rsid w:val="005F7971"/>
    <w:rsid w:val="00611B41"/>
    <w:rsid w:val="00612BC9"/>
    <w:rsid w:val="00620602"/>
    <w:rsid w:val="00625B7B"/>
    <w:rsid w:val="00626E80"/>
    <w:rsid w:val="00627798"/>
    <w:rsid w:val="0063010D"/>
    <w:rsid w:val="006320CA"/>
    <w:rsid w:val="00642C21"/>
    <w:rsid w:val="006434B8"/>
    <w:rsid w:val="00646CDF"/>
    <w:rsid w:val="00650500"/>
    <w:rsid w:val="00650F4B"/>
    <w:rsid w:val="00653CA7"/>
    <w:rsid w:val="00654C6B"/>
    <w:rsid w:val="00654ECE"/>
    <w:rsid w:val="00661442"/>
    <w:rsid w:val="00664EEA"/>
    <w:rsid w:val="00671590"/>
    <w:rsid w:val="00671E07"/>
    <w:rsid w:val="00672542"/>
    <w:rsid w:val="00680D4A"/>
    <w:rsid w:val="00681E2C"/>
    <w:rsid w:val="00687894"/>
    <w:rsid w:val="00690ECF"/>
    <w:rsid w:val="00693D06"/>
    <w:rsid w:val="006A2580"/>
    <w:rsid w:val="006A2DB1"/>
    <w:rsid w:val="006A7AC1"/>
    <w:rsid w:val="006B1E08"/>
    <w:rsid w:val="006B2080"/>
    <w:rsid w:val="006C44E2"/>
    <w:rsid w:val="006C5230"/>
    <w:rsid w:val="006C5952"/>
    <w:rsid w:val="006C7F47"/>
    <w:rsid w:val="006D0E8A"/>
    <w:rsid w:val="006D2B46"/>
    <w:rsid w:val="006D2D9E"/>
    <w:rsid w:val="006E32D4"/>
    <w:rsid w:val="006E3526"/>
    <w:rsid w:val="00704848"/>
    <w:rsid w:val="00710DAF"/>
    <w:rsid w:val="00714DA6"/>
    <w:rsid w:val="00716A2D"/>
    <w:rsid w:val="00720380"/>
    <w:rsid w:val="00725BA3"/>
    <w:rsid w:val="00730E67"/>
    <w:rsid w:val="007310D1"/>
    <w:rsid w:val="00732CB9"/>
    <w:rsid w:val="007522C5"/>
    <w:rsid w:val="007537BC"/>
    <w:rsid w:val="00772265"/>
    <w:rsid w:val="00774565"/>
    <w:rsid w:val="00781422"/>
    <w:rsid w:val="007829B4"/>
    <w:rsid w:val="0079279D"/>
    <w:rsid w:val="00793C28"/>
    <w:rsid w:val="00795E6B"/>
    <w:rsid w:val="007A1CC5"/>
    <w:rsid w:val="007A31CC"/>
    <w:rsid w:val="007B1083"/>
    <w:rsid w:val="007B2085"/>
    <w:rsid w:val="007B385A"/>
    <w:rsid w:val="007B7658"/>
    <w:rsid w:val="007B7D9C"/>
    <w:rsid w:val="007C1A6A"/>
    <w:rsid w:val="007C20C9"/>
    <w:rsid w:val="007C482A"/>
    <w:rsid w:val="007C71F8"/>
    <w:rsid w:val="007D197C"/>
    <w:rsid w:val="007D239A"/>
    <w:rsid w:val="007D59F5"/>
    <w:rsid w:val="007D665A"/>
    <w:rsid w:val="007E0E16"/>
    <w:rsid w:val="007E293D"/>
    <w:rsid w:val="007E36ED"/>
    <w:rsid w:val="007E3AA5"/>
    <w:rsid w:val="007E48EF"/>
    <w:rsid w:val="007E586F"/>
    <w:rsid w:val="007E770D"/>
    <w:rsid w:val="007F09AF"/>
    <w:rsid w:val="007F0FD4"/>
    <w:rsid w:val="007F2293"/>
    <w:rsid w:val="007F22AB"/>
    <w:rsid w:val="007F3429"/>
    <w:rsid w:val="007F3BAD"/>
    <w:rsid w:val="007F7671"/>
    <w:rsid w:val="00803105"/>
    <w:rsid w:val="00804B1A"/>
    <w:rsid w:val="00807EBE"/>
    <w:rsid w:val="00812C8E"/>
    <w:rsid w:val="008165C1"/>
    <w:rsid w:val="008211C6"/>
    <w:rsid w:val="008223A2"/>
    <w:rsid w:val="00824E95"/>
    <w:rsid w:val="008354C2"/>
    <w:rsid w:val="0084123B"/>
    <w:rsid w:val="00841896"/>
    <w:rsid w:val="00841CFE"/>
    <w:rsid w:val="00845BBA"/>
    <w:rsid w:val="008576D9"/>
    <w:rsid w:val="00860E13"/>
    <w:rsid w:val="008616AE"/>
    <w:rsid w:val="00863752"/>
    <w:rsid w:val="00865D78"/>
    <w:rsid w:val="00866D40"/>
    <w:rsid w:val="0087005A"/>
    <w:rsid w:val="00870ADB"/>
    <w:rsid w:val="00870D03"/>
    <w:rsid w:val="00874EFE"/>
    <w:rsid w:val="00882881"/>
    <w:rsid w:val="0088558E"/>
    <w:rsid w:val="00891C9F"/>
    <w:rsid w:val="008933C9"/>
    <w:rsid w:val="00893B83"/>
    <w:rsid w:val="008A26ED"/>
    <w:rsid w:val="008A7CCE"/>
    <w:rsid w:val="008B124A"/>
    <w:rsid w:val="008B56F8"/>
    <w:rsid w:val="008B799A"/>
    <w:rsid w:val="008C3036"/>
    <w:rsid w:val="008C438A"/>
    <w:rsid w:val="008C56F1"/>
    <w:rsid w:val="008C60A4"/>
    <w:rsid w:val="008D0581"/>
    <w:rsid w:val="008D0E86"/>
    <w:rsid w:val="008D33DE"/>
    <w:rsid w:val="008D58C8"/>
    <w:rsid w:val="008E27FD"/>
    <w:rsid w:val="008F1068"/>
    <w:rsid w:val="008F11A2"/>
    <w:rsid w:val="008F2DD9"/>
    <w:rsid w:val="008F2DFC"/>
    <w:rsid w:val="008F4B37"/>
    <w:rsid w:val="008F7AB4"/>
    <w:rsid w:val="00901B99"/>
    <w:rsid w:val="00901C1E"/>
    <w:rsid w:val="009049B7"/>
    <w:rsid w:val="00906489"/>
    <w:rsid w:val="00906A70"/>
    <w:rsid w:val="009074A9"/>
    <w:rsid w:val="00911546"/>
    <w:rsid w:val="009133C0"/>
    <w:rsid w:val="0091411F"/>
    <w:rsid w:val="00920823"/>
    <w:rsid w:val="009237CC"/>
    <w:rsid w:val="009256A5"/>
    <w:rsid w:val="00927909"/>
    <w:rsid w:val="00941832"/>
    <w:rsid w:val="00941C41"/>
    <w:rsid w:val="009458F2"/>
    <w:rsid w:val="00952745"/>
    <w:rsid w:val="00953492"/>
    <w:rsid w:val="009559E0"/>
    <w:rsid w:val="00964954"/>
    <w:rsid w:val="00972E7F"/>
    <w:rsid w:val="009854C1"/>
    <w:rsid w:val="009857B5"/>
    <w:rsid w:val="00985B85"/>
    <w:rsid w:val="0098603A"/>
    <w:rsid w:val="009921D2"/>
    <w:rsid w:val="009925DF"/>
    <w:rsid w:val="0099443A"/>
    <w:rsid w:val="009A4DB9"/>
    <w:rsid w:val="009A616E"/>
    <w:rsid w:val="009A77C5"/>
    <w:rsid w:val="009B098A"/>
    <w:rsid w:val="009B23A3"/>
    <w:rsid w:val="009C3917"/>
    <w:rsid w:val="009D0374"/>
    <w:rsid w:val="009D1254"/>
    <w:rsid w:val="009D3CE0"/>
    <w:rsid w:val="009D73E0"/>
    <w:rsid w:val="009E0712"/>
    <w:rsid w:val="009E08A6"/>
    <w:rsid w:val="009E1179"/>
    <w:rsid w:val="009E3652"/>
    <w:rsid w:val="009E4917"/>
    <w:rsid w:val="009E648D"/>
    <w:rsid w:val="009F0221"/>
    <w:rsid w:val="009F103B"/>
    <w:rsid w:val="009F143F"/>
    <w:rsid w:val="009F5650"/>
    <w:rsid w:val="00A0123E"/>
    <w:rsid w:val="00A05228"/>
    <w:rsid w:val="00A10D85"/>
    <w:rsid w:val="00A114D3"/>
    <w:rsid w:val="00A136DF"/>
    <w:rsid w:val="00A15C8F"/>
    <w:rsid w:val="00A166BA"/>
    <w:rsid w:val="00A21024"/>
    <w:rsid w:val="00A24E07"/>
    <w:rsid w:val="00A259E1"/>
    <w:rsid w:val="00A40BE4"/>
    <w:rsid w:val="00A4139F"/>
    <w:rsid w:val="00A44BCE"/>
    <w:rsid w:val="00A46562"/>
    <w:rsid w:val="00A518CC"/>
    <w:rsid w:val="00A52839"/>
    <w:rsid w:val="00A53B63"/>
    <w:rsid w:val="00A53E8F"/>
    <w:rsid w:val="00A53FFC"/>
    <w:rsid w:val="00A60AA0"/>
    <w:rsid w:val="00A74C4C"/>
    <w:rsid w:val="00A77D93"/>
    <w:rsid w:val="00A8007C"/>
    <w:rsid w:val="00A81B5A"/>
    <w:rsid w:val="00A84706"/>
    <w:rsid w:val="00A85886"/>
    <w:rsid w:val="00A86944"/>
    <w:rsid w:val="00A91D7B"/>
    <w:rsid w:val="00A926D4"/>
    <w:rsid w:val="00A95536"/>
    <w:rsid w:val="00AA43F9"/>
    <w:rsid w:val="00AC2237"/>
    <w:rsid w:val="00AC5926"/>
    <w:rsid w:val="00AC5991"/>
    <w:rsid w:val="00AC6ADC"/>
    <w:rsid w:val="00AC7F08"/>
    <w:rsid w:val="00AD06ED"/>
    <w:rsid w:val="00AD161D"/>
    <w:rsid w:val="00AD2385"/>
    <w:rsid w:val="00AF27E5"/>
    <w:rsid w:val="00AF2F56"/>
    <w:rsid w:val="00AF4964"/>
    <w:rsid w:val="00AF7B39"/>
    <w:rsid w:val="00B01FCF"/>
    <w:rsid w:val="00B127D6"/>
    <w:rsid w:val="00B1375E"/>
    <w:rsid w:val="00B1679E"/>
    <w:rsid w:val="00B16FED"/>
    <w:rsid w:val="00B1794D"/>
    <w:rsid w:val="00B238C1"/>
    <w:rsid w:val="00B25EC2"/>
    <w:rsid w:val="00B32313"/>
    <w:rsid w:val="00B32D00"/>
    <w:rsid w:val="00B421CA"/>
    <w:rsid w:val="00B56A6D"/>
    <w:rsid w:val="00B602FB"/>
    <w:rsid w:val="00B60C7E"/>
    <w:rsid w:val="00B715B5"/>
    <w:rsid w:val="00B72AD8"/>
    <w:rsid w:val="00B74687"/>
    <w:rsid w:val="00B75101"/>
    <w:rsid w:val="00B803BF"/>
    <w:rsid w:val="00B837AE"/>
    <w:rsid w:val="00B85A64"/>
    <w:rsid w:val="00B91DC2"/>
    <w:rsid w:val="00B92DD0"/>
    <w:rsid w:val="00B9428C"/>
    <w:rsid w:val="00BA2869"/>
    <w:rsid w:val="00BA313F"/>
    <w:rsid w:val="00BB3624"/>
    <w:rsid w:val="00BB7D06"/>
    <w:rsid w:val="00BC489A"/>
    <w:rsid w:val="00BD0B37"/>
    <w:rsid w:val="00BD227C"/>
    <w:rsid w:val="00BE5B37"/>
    <w:rsid w:val="00BE7DBD"/>
    <w:rsid w:val="00BF0093"/>
    <w:rsid w:val="00BF7032"/>
    <w:rsid w:val="00BF73F6"/>
    <w:rsid w:val="00C029D3"/>
    <w:rsid w:val="00C06821"/>
    <w:rsid w:val="00C07ADC"/>
    <w:rsid w:val="00C1004F"/>
    <w:rsid w:val="00C12E28"/>
    <w:rsid w:val="00C135A4"/>
    <w:rsid w:val="00C201BB"/>
    <w:rsid w:val="00C2227C"/>
    <w:rsid w:val="00C229D1"/>
    <w:rsid w:val="00C34DD6"/>
    <w:rsid w:val="00C43666"/>
    <w:rsid w:val="00C51C2D"/>
    <w:rsid w:val="00C54205"/>
    <w:rsid w:val="00C6058B"/>
    <w:rsid w:val="00C62808"/>
    <w:rsid w:val="00C76ED5"/>
    <w:rsid w:val="00C7710E"/>
    <w:rsid w:val="00C83299"/>
    <w:rsid w:val="00C838CD"/>
    <w:rsid w:val="00C91ED2"/>
    <w:rsid w:val="00CB0A2E"/>
    <w:rsid w:val="00CB204C"/>
    <w:rsid w:val="00CB466D"/>
    <w:rsid w:val="00CB4CF3"/>
    <w:rsid w:val="00CB7941"/>
    <w:rsid w:val="00CC2DA7"/>
    <w:rsid w:val="00CC4540"/>
    <w:rsid w:val="00CC7038"/>
    <w:rsid w:val="00CD534E"/>
    <w:rsid w:val="00CE3379"/>
    <w:rsid w:val="00CE7592"/>
    <w:rsid w:val="00CF2E4F"/>
    <w:rsid w:val="00D022F1"/>
    <w:rsid w:val="00D073CD"/>
    <w:rsid w:val="00D1150E"/>
    <w:rsid w:val="00D14685"/>
    <w:rsid w:val="00D14D6C"/>
    <w:rsid w:val="00D14F59"/>
    <w:rsid w:val="00D168F5"/>
    <w:rsid w:val="00D2336B"/>
    <w:rsid w:val="00D25EF0"/>
    <w:rsid w:val="00D2690A"/>
    <w:rsid w:val="00D277A5"/>
    <w:rsid w:val="00D316FE"/>
    <w:rsid w:val="00D31815"/>
    <w:rsid w:val="00D326C9"/>
    <w:rsid w:val="00D33BF9"/>
    <w:rsid w:val="00D34864"/>
    <w:rsid w:val="00D35100"/>
    <w:rsid w:val="00D40DC5"/>
    <w:rsid w:val="00D43796"/>
    <w:rsid w:val="00D5067B"/>
    <w:rsid w:val="00D506A8"/>
    <w:rsid w:val="00D5268B"/>
    <w:rsid w:val="00D53D44"/>
    <w:rsid w:val="00D61E8D"/>
    <w:rsid w:val="00D62668"/>
    <w:rsid w:val="00D67018"/>
    <w:rsid w:val="00D67280"/>
    <w:rsid w:val="00D67877"/>
    <w:rsid w:val="00D70F69"/>
    <w:rsid w:val="00D75556"/>
    <w:rsid w:val="00D75B21"/>
    <w:rsid w:val="00D80951"/>
    <w:rsid w:val="00D83213"/>
    <w:rsid w:val="00D93AE1"/>
    <w:rsid w:val="00D93B67"/>
    <w:rsid w:val="00DA111D"/>
    <w:rsid w:val="00DA5C73"/>
    <w:rsid w:val="00DB52C5"/>
    <w:rsid w:val="00DC16C0"/>
    <w:rsid w:val="00DC1997"/>
    <w:rsid w:val="00DC6724"/>
    <w:rsid w:val="00DC69C1"/>
    <w:rsid w:val="00DD7363"/>
    <w:rsid w:val="00DE29B2"/>
    <w:rsid w:val="00DE3701"/>
    <w:rsid w:val="00DE4209"/>
    <w:rsid w:val="00DE475E"/>
    <w:rsid w:val="00DE7412"/>
    <w:rsid w:val="00DF323D"/>
    <w:rsid w:val="00DF6BD0"/>
    <w:rsid w:val="00DF7865"/>
    <w:rsid w:val="00E0747C"/>
    <w:rsid w:val="00E07864"/>
    <w:rsid w:val="00E13679"/>
    <w:rsid w:val="00E15617"/>
    <w:rsid w:val="00E1569C"/>
    <w:rsid w:val="00E15778"/>
    <w:rsid w:val="00E177BE"/>
    <w:rsid w:val="00E22887"/>
    <w:rsid w:val="00E2742D"/>
    <w:rsid w:val="00E3667C"/>
    <w:rsid w:val="00E40B21"/>
    <w:rsid w:val="00E41DA0"/>
    <w:rsid w:val="00E42D61"/>
    <w:rsid w:val="00E43A2C"/>
    <w:rsid w:val="00E43F39"/>
    <w:rsid w:val="00E46ED8"/>
    <w:rsid w:val="00E50079"/>
    <w:rsid w:val="00E502F7"/>
    <w:rsid w:val="00E50E3E"/>
    <w:rsid w:val="00E5199E"/>
    <w:rsid w:val="00E562B2"/>
    <w:rsid w:val="00E576A2"/>
    <w:rsid w:val="00E6687E"/>
    <w:rsid w:val="00E66E6D"/>
    <w:rsid w:val="00E71BAB"/>
    <w:rsid w:val="00E77FE3"/>
    <w:rsid w:val="00E80967"/>
    <w:rsid w:val="00E830FA"/>
    <w:rsid w:val="00E84F96"/>
    <w:rsid w:val="00E92FBE"/>
    <w:rsid w:val="00E944F7"/>
    <w:rsid w:val="00E96351"/>
    <w:rsid w:val="00E97B4E"/>
    <w:rsid w:val="00EA3ABA"/>
    <w:rsid w:val="00EA50CE"/>
    <w:rsid w:val="00EB0FD3"/>
    <w:rsid w:val="00EB167F"/>
    <w:rsid w:val="00EB1A7C"/>
    <w:rsid w:val="00EB262A"/>
    <w:rsid w:val="00EC307F"/>
    <w:rsid w:val="00EC4173"/>
    <w:rsid w:val="00EC6593"/>
    <w:rsid w:val="00EC7936"/>
    <w:rsid w:val="00ED2ABC"/>
    <w:rsid w:val="00ED42B5"/>
    <w:rsid w:val="00ED7AA1"/>
    <w:rsid w:val="00EE0DA4"/>
    <w:rsid w:val="00EE17BB"/>
    <w:rsid w:val="00EE21FC"/>
    <w:rsid w:val="00EE2CE0"/>
    <w:rsid w:val="00EE46F4"/>
    <w:rsid w:val="00EE4EBF"/>
    <w:rsid w:val="00EE68C1"/>
    <w:rsid w:val="00EF65C7"/>
    <w:rsid w:val="00F00519"/>
    <w:rsid w:val="00F0056B"/>
    <w:rsid w:val="00F01891"/>
    <w:rsid w:val="00F01B7C"/>
    <w:rsid w:val="00F02611"/>
    <w:rsid w:val="00F036B5"/>
    <w:rsid w:val="00F06C52"/>
    <w:rsid w:val="00F10A78"/>
    <w:rsid w:val="00F1261C"/>
    <w:rsid w:val="00F12F30"/>
    <w:rsid w:val="00F248C4"/>
    <w:rsid w:val="00F2581D"/>
    <w:rsid w:val="00F25B44"/>
    <w:rsid w:val="00F30B3B"/>
    <w:rsid w:val="00F33F46"/>
    <w:rsid w:val="00F41711"/>
    <w:rsid w:val="00F569FC"/>
    <w:rsid w:val="00F60FB2"/>
    <w:rsid w:val="00F61BB7"/>
    <w:rsid w:val="00F641A6"/>
    <w:rsid w:val="00F70DC2"/>
    <w:rsid w:val="00F72F96"/>
    <w:rsid w:val="00F73A26"/>
    <w:rsid w:val="00F7472B"/>
    <w:rsid w:val="00F76855"/>
    <w:rsid w:val="00F76A02"/>
    <w:rsid w:val="00F76F87"/>
    <w:rsid w:val="00F77ACD"/>
    <w:rsid w:val="00F80157"/>
    <w:rsid w:val="00F80CB7"/>
    <w:rsid w:val="00F84878"/>
    <w:rsid w:val="00F849F5"/>
    <w:rsid w:val="00F90762"/>
    <w:rsid w:val="00F9348A"/>
    <w:rsid w:val="00F97707"/>
    <w:rsid w:val="00FA06FE"/>
    <w:rsid w:val="00FA0F73"/>
    <w:rsid w:val="00FA2A28"/>
    <w:rsid w:val="00FA7A59"/>
    <w:rsid w:val="00FB0F7D"/>
    <w:rsid w:val="00FB2980"/>
    <w:rsid w:val="00FB7750"/>
    <w:rsid w:val="00FC11E5"/>
    <w:rsid w:val="00FC398C"/>
    <w:rsid w:val="00FE2261"/>
    <w:rsid w:val="00FE2B1A"/>
    <w:rsid w:val="00FE4AF7"/>
    <w:rsid w:val="00FE5B6A"/>
    <w:rsid w:val="00FF058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6DD9"/>
  <w15:chartTrackingRefBased/>
  <w15:docId w15:val="{68743E0C-8D76-4467-9235-9EA70E0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98F"/>
  </w:style>
  <w:style w:type="paragraph" w:styleId="Heading1">
    <w:name w:val="heading 1"/>
    <w:basedOn w:val="Normal"/>
    <w:next w:val="Normal"/>
    <w:link w:val="Heading1Char"/>
    <w:uiPriority w:val="9"/>
    <w:qFormat/>
    <w:rsid w:val="0042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llapsebullet1">
    <w:name w:val="Normal collapse bullet 1"/>
    <w:basedOn w:val="ListParagraph"/>
    <w:link w:val="Normalcollapsebullet1Char"/>
    <w:qFormat/>
    <w:rsid w:val="00901B99"/>
    <w:pPr>
      <w:numPr>
        <w:numId w:val="1"/>
      </w:numPr>
    </w:pPr>
  </w:style>
  <w:style w:type="character" w:customStyle="1" w:styleId="Normalcollapsebullet1Char">
    <w:name w:val="Normal collapse bullet 1 Char"/>
    <w:basedOn w:val="DefaultParagraphFont"/>
    <w:link w:val="Normalcollapsebullet1"/>
    <w:rsid w:val="00901B99"/>
  </w:style>
  <w:style w:type="paragraph" w:styleId="ListParagraph">
    <w:name w:val="List Paragraph"/>
    <w:basedOn w:val="Normal"/>
    <w:uiPriority w:val="34"/>
    <w:qFormat/>
    <w:rsid w:val="00901B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7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279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03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0380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FA2A2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1"/>
    <w:qFormat/>
    <w:rsid w:val="00AA43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A43F9"/>
    <w:rPr>
      <w:rFonts w:ascii="Arial" w:eastAsia="Arial" w:hAnsi="Arial" w:cs="Arial"/>
      <w:sz w:val="17"/>
      <w:szCs w:val="17"/>
    </w:rPr>
  </w:style>
  <w:style w:type="character" w:styleId="BookTitle">
    <w:name w:val="Book Title"/>
    <w:basedOn w:val="DefaultParagraphFont"/>
    <w:uiPriority w:val="33"/>
    <w:qFormat/>
    <w:rsid w:val="009A77C5"/>
    <w:rPr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DE3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E3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858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C6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C1"/>
  </w:style>
  <w:style w:type="paragraph" w:styleId="Footer">
    <w:name w:val="footer"/>
    <w:basedOn w:val="Normal"/>
    <w:link w:val="FooterChar"/>
    <w:uiPriority w:val="99"/>
    <w:unhideWhenUsed/>
    <w:rsid w:val="00DC6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C1"/>
  </w:style>
  <w:style w:type="paragraph" w:customStyle="1" w:styleId="TableParagraph">
    <w:name w:val="Table Paragraph"/>
    <w:basedOn w:val="Normal"/>
    <w:uiPriority w:val="1"/>
    <w:qFormat/>
    <w:rsid w:val="009925DF"/>
    <w:pPr>
      <w:widowControl w:val="0"/>
      <w:autoSpaceDE w:val="0"/>
      <w:autoSpaceDN w:val="0"/>
      <w:spacing w:before="55" w:after="0" w:line="240" w:lineRule="auto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020238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E668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actiondc.sharepoint.com/sites/IA_TS/membership/Shared/NGO%20Futures/Surveys/Dec%202018%20Survey/Responses%202019/Data%20and%20analysis%20development/Analysis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actiondc.sharepoint.com/sites/IA_TS/membership/Shared/NGO%20Futures/Surveys/Dec%202018%20Survey/Responses%202019/Data%20and%20analysis%20development/Analysis%20Graph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actiondc.sharepoint.com/sites/IA_TS/membership/Shared/NGO%20Futures/Surveys/Dec%202018%20Survey/Responses%202019/Data%20and%20analysis%20development/Analysis%20Graph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Over the next ten years I see the greater ecosystem within which my organization operates changing 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not significantly</c:v>
                </c:pt>
                <c:pt idx="1">
                  <c:v>somewhat faster than I have witnessed before</c:v>
                </c:pt>
                <c:pt idx="2">
                  <c:v>significantly faster than I have witnessed before</c:v>
                </c:pt>
                <c:pt idx="3">
                  <c:v>such that it requires unprecendented interventions to succeed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0.03</c:v>
                </c:pt>
                <c:pt idx="1">
                  <c:v>0.23</c:v>
                </c:pt>
                <c:pt idx="2">
                  <c:v>0.5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3-49AB-B4E1-0C7BDDEA7E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not significantly</c:v>
                </c:pt>
                <c:pt idx="1">
                  <c:v>somewhat faster than I have witnessed before</c:v>
                </c:pt>
                <c:pt idx="2">
                  <c:v>significantly faster than I have witnessed before</c:v>
                </c:pt>
                <c:pt idx="3">
                  <c:v>such that it requires unprecendented interventions to succeed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0.03</c:v>
                </c:pt>
                <c:pt idx="1">
                  <c:v>0.33</c:v>
                </c:pt>
                <c:pt idx="2">
                  <c:v>0.47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3-49AB-B4E1-0C7BDDEA7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996920"/>
        <c:axId val="230997248"/>
      </c:barChart>
      <c:catAx>
        <c:axId val="23099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997248"/>
        <c:crosses val="autoZero"/>
        <c:auto val="1"/>
        <c:lblAlgn val="ctr"/>
        <c:lblOffset val="100"/>
        <c:noMultiLvlLbl val="0"/>
      </c:catAx>
      <c:valAx>
        <c:axId val="2309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99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Is your organization matching the rate of change and complexity in the external environment with proactive strategy and team mobilization?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no need - we feel our model is fairly secure as-is</c:v>
                </c:pt>
                <c:pt idx="1">
                  <c:v>not as fast as the external environment demands</c:v>
                </c:pt>
                <c:pt idx="2">
                  <c:v>we are matching the rate of change and complexity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0.08</c:v>
                </c:pt>
                <c:pt idx="1">
                  <c:v>0.8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7-4808-8944-1D4A811D5B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no need - we feel our model is fairly secure as-is</c:v>
                </c:pt>
                <c:pt idx="1">
                  <c:v>not as fast as the external environment demands</c:v>
                </c:pt>
                <c:pt idx="2">
                  <c:v>we are matching the rate of change and complexity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0.03</c:v>
                </c:pt>
                <c:pt idx="1">
                  <c:v>0.6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F7-4808-8944-1D4A811D5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1856360"/>
        <c:axId val="531855376"/>
      </c:barChart>
      <c:catAx>
        <c:axId val="53185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855376"/>
        <c:crosses val="autoZero"/>
        <c:auto val="1"/>
        <c:lblAlgn val="ctr"/>
        <c:lblOffset val="100"/>
        <c:noMultiLvlLbl val="0"/>
      </c:catAx>
      <c:valAx>
        <c:axId val="53185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856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 cap="none"/>
              <a:t>How stable do you anticipate your organization business model to be in upcoming years?</a:t>
            </a:r>
          </a:p>
        </c:rich>
      </c:tx>
      <c:layout>
        <c:manualLayout>
          <c:xMode val="edge"/>
          <c:yMode val="edge"/>
          <c:x val="0.1638019466316710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stable do you anticipate your organization business model to be in upcoming years?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EB-4BA5-9CCE-431121F7EE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EB-4BA5-9CCE-431121F7EE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6EB-4BA5-9CCE-431121F7EE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6EB-4BA5-9CCE-431121F7EE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stable</c:v>
                </c:pt>
                <c:pt idx="1">
                  <c:v>somewhat unstable but manageable</c:v>
                </c:pt>
                <c:pt idx="2">
                  <c:v>increasingly at risk</c:v>
                </c:pt>
                <c:pt idx="3">
                  <c:v>at risk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0.18</c:v>
                </c:pt>
                <c:pt idx="1">
                  <c:v>0.61</c:v>
                </c:pt>
                <c:pt idx="2">
                  <c:v>0.18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EB-4BA5-9CCE-431121F7EEE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Areas of Significant Organizational Change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'[Analysis Graphs.xlsx]q5'!$B$14</c:f>
              <c:strCache>
                <c:ptCount val="1"/>
                <c:pt idx="0">
                  <c:v>EXECUTING / TRACKING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'[Analysis Graphs.xlsx]q5'!$A$15:$A$24</c:f>
              <c:strCache>
                <c:ptCount val="10"/>
                <c:pt idx="0">
                  <c:v>Mergers and acquisitions?</c:v>
                </c:pt>
                <c:pt idx="1">
                  <c:v>Increased localization?</c:v>
                </c:pt>
                <c:pt idx="2">
                  <c:v>Business model changes?</c:v>
                </c:pt>
                <c:pt idx="3">
                  <c:v>New social enterprise / cost recovery models?</c:v>
                </c:pt>
                <c:pt idx="4">
                  <c:v>New ways of engaging your board?</c:v>
                </c:pt>
                <c:pt idx="5">
                  <c:v>Organization culture change?</c:v>
                </c:pt>
                <c:pt idx="6">
                  <c:v>Significant new programs?</c:v>
                </c:pt>
                <c:pt idx="7">
                  <c:v>Increased emphasis on innovation?</c:v>
                </c:pt>
                <c:pt idx="8">
                  <c:v>Overall, significant organizational change?</c:v>
                </c:pt>
                <c:pt idx="9">
                  <c:v>Innovative and new models to finance programs?</c:v>
                </c:pt>
              </c:strCache>
            </c:strRef>
          </c:cat>
          <c:val>
            <c:numRef>
              <c:f>'[Analysis Graphs.xlsx]q5'!$B$15:$B$24</c:f>
              <c:numCache>
                <c:formatCode>0%</c:formatCode>
                <c:ptCount val="10"/>
                <c:pt idx="0">
                  <c:v>0.06</c:v>
                </c:pt>
                <c:pt idx="1">
                  <c:v>0.22</c:v>
                </c:pt>
                <c:pt idx="2">
                  <c:v>0.11</c:v>
                </c:pt>
                <c:pt idx="3">
                  <c:v>0.14000000000000001</c:v>
                </c:pt>
                <c:pt idx="4">
                  <c:v>0.28000000000000003</c:v>
                </c:pt>
                <c:pt idx="5">
                  <c:v>0.31</c:v>
                </c:pt>
                <c:pt idx="6">
                  <c:v>0.28999999999999998</c:v>
                </c:pt>
                <c:pt idx="7">
                  <c:v>0.25</c:v>
                </c:pt>
                <c:pt idx="8">
                  <c:v>0.28000000000000003</c:v>
                </c:pt>
                <c:pt idx="9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8-4B56-B9F7-AF474BC8DEDC}"/>
            </c:ext>
          </c:extLst>
        </c:ser>
        <c:ser>
          <c:idx val="1"/>
          <c:order val="1"/>
          <c:tx>
            <c:strRef>
              <c:f>'[Analysis Graphs.xlsx]q5'!$C$14</c:f>
              <c:strCache>
                <c:ptCount val="1"/>
                <c:pt idx="0">
                  <c:v>FORMULATING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'[Analysis Graphs.xlsx]q5'!$A$15:$A$24</c:f>
              <c:strCache>
                <c:ptCount val="10"/>
                <c:pt idx="0">
                  <c:v>Mergers and acquisitions?</c:v>
                </c:pt>
                <c:pt idx="1">
                  <c:v>Increased localization?</c:v>
                </c:pt>
                <c:pt idx="2">
                  <c:v>Business model changes?</c:v>
                </c:pt>
                <c:pt idx="3">
                  <c:v>New social enterprise / cost recovery models?</c:v>
                </c:pt>
                <c:pt idx="4">
                  <c:v>New ways of engaging your board?</c:v>
                </c:pt>
                <c:pt idx="5">
                  <c:v>Organization culture change?</c:v>
                </c:pt>
                <c:pt idx="6">
                  <c:v>Significant new programs?</c:v>
                </c:pt>
                <c:pt idx="7">
                  <c:v>Increased emphasis on innovation?</c:v>
                </c:pt>
                <c:pt idx="8">
                  <c:v>Overall, significant organizational change?</c:v>
                </c:pt>
                <c:pt idx="9">
                  <c:v>Innovative and new models to finance programs?</c:v>
                </c:pt>
              </c:strCache>
            </c:strRef>
          </c:cat>
          <c:val>
            <c:numRef>
              <c:f>'[Analysis Graphs.xlsx]q5'!$C$15:$C$24</c:f>
              <c:numCache>
                <c:formatCode>0%</c:formatCode>
                <c:ptCount val="10"/>
                <c:pt idx="0">
                  <c:v>0.14000000000000001</c:v>
                </c:pt>
                <c:pt idx="1">
                  <c:v>0.28000000000000003</c:v>
                </c:pt>
                <c:pt idx="2">
                  <c:v>0.42</c:v>
                </c:pt>
                <c:pt idx="3">
                  <c:v>0.43</c:v>
                </c:pt>
                <c:pt idx="4">
                  <c:v>0.32</c:v>
                </c:pt>
                <c:pt idx="5">
                  <c:v>0.31</c:v>
                </c:pt>
                <c:pt idx="6">
                  <c:v>0.38</c:v>
                </c:pt>
                <c:pt idx="7">
                  <c:v>0.5</c:v>
                </c:pt>
                <c:pt idx="8">
                  <c:v>0.49</c:v>
                </c:pt>
                <c:pt idx="9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8-4B56-B9F7-AF474BC8D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0760400"/>
        <c:axId val="660757776"/>
      </c:barChart>
      <c:catAx>
        <c:axId val="66076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757776"/>
        <c:crosses val="autoZero"/>
        <c:auto val="1"/>
        <c:lblAlgn val="ctr"/>
        <c:lblOffset val="100"/>
        <c:noMultiLvlLbl val="0"/>
      </c:catAx>
      <c:valAx>
        <c:axId val="660757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76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Fundamental</a:t>
            </a:r>
            <a:r>
              <a:rPr lang="en-US" baseline="0"/>
              <a:t> or Significant Trend Impact on Organization</a:t>
            </a:r>
            <a:endParaRPr lang="en-US"/>
          </a:p>
        </c:rich>
      </c:tx>
      <c:layout>
        <c:manualLayout>
          <c:xMode val="edge"/>
          <c:yMode val="edge"/>
          <c:x val="0.14853344871746102"/>
          <c:y val="2.0942406870193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'Q7'!$N$2</c:f>
              <c:strCache>
                <c:ptCount val="1"/>
                <c:pt idx="0">
                  <c:v>WILL FUNDAMENTALLY CHANGE MY ORGANIZATION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'Q7'!$M$3:$M$17</c:f>
              <c:strCache>
                <c:ptCount val="15"/>
                <c:pt idx="0">
                  <c:v>Decline of public trust in charities</c:v>
                </c:pt>
                <c:pt idx="1">
                  <c:v>Shrinking civil society space</c:v>
                </c:pt>
                <c:pt idx="2">
                  <c:v>Financial disintermediation</c:v>
                </c:pt>
                <c:pt idx="3">
                  <c:v>Rise of social enterprises</c:v>
                </c:pt>
                <c:pt idx="4">
                  <c:v>Government funding shifts</c:v>
                </c:pt>
                <c:pt idx="5">
                  <c:v>Increasing populist sentiment</c:v>
                </c:pt>
                <c:pt idx="6">
                  <c:v>Increased localization</c:v>
                </c:pt>
                <c:pt idx="7">
                  <c:v>Increased international private sector involvement in development programming</c:v>
                </c:pt>
                <c:pt idx="8">
                  <c:v>Poverty increasingly concentrated in fragile states</c:v>
                </c:pt>
                <c:pt idx="9">
                  <c:v>Increasing focus on gender</c:v>
                </c:pt>
                <c:pt idx="10">
                  <c:v>New and nontraditional mechanisms to finance programs</c:v>
                </c:pt>
                <c:pt idx="11">
                  <c:v>Climate change</c:v>
                </c:pt>
                <c:pt idx="12">
                  <c:v>Increased migration flows</c:v>
                </c:pt>
                <c:pt idx="13">
                  <c:v>Rising inequality</c:v>
                </c:pt>
                <c:pt idx="14">
                  <c:v>Tech / digital transformation</c:v>
                </c:pt>
              </c:strCache>
            </c:strRef>
          </c:cat>
          <c:val>
            <c:numRef>
              <c:f>'Q7'!$N$3:$N$17</c:f>
              <c:numCache>
                <c:formatCode>0%</c:formatCode>
                <c:ptCount val="15"/>
                <c:pt idx="0">
                  <c:v>2.7799999999999998E-2</c:v>
                </c:pt>
                <c:pt idx="1">
                  <c:v>5.5599999999999997E-2</c:v>
                </c:pt>
                <c:pt idx="2">
                  <c:v>8.9599999999999999E-2</c:v>
                </c:pt>
                <c:pt idx="3">
                  <c:v>5.6300000000000003E-2</c:v>
                </c:pt>
                <c:pt idx="4">
                  <c:v>0.1389</c:v>
                </c:pt>
                <c:pt idx="5">
                  <c:v>1.41E-2</c:v>
                </c:pt>
                <c:pt idx="6">
                  <c:v>6.9400000000000003E-2</c:v>
                </c:pt>
                <c:pt idx="7">
                  <c:v>6.9400000000000003E-2</c:v>
                </c:pt>
                <c:pt idx="8">
                  <c:v>4.2299999999999997E-2</c:v>
                </c:pt>
                <c:pt idx="9">
                  <c:v>8.3299999999999999E-2</c:v>
                </c:pt>
                <c:pt idx="10">
                  <c:v>9.7199999999999995E-2</c:v>
                </c:pt>
                <c:pt idx="11">
                  <c:v>0.15490000000000001</c:v>
                </c:pt>
                <c:pt idx="12">
                  <c:v>0.16669999999999999</c:v>
                </c:pt>
                <c:pt idx="13">
                  <c:v>0.15709999999999999</c:v>
                </c:pt>
                <c:pt idx="14">
                  <c:v>0.18310000000000001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D-4374-9488-B53391B83C65}"/>
            </c:ext>
          </c:extLst>
        </c:ser>
        <c:ser>
          <c:idx val="1"/>
          <c:order val="1"/>
          <c:tx>
            <c:strRef>
              <c:f>'Q7'!$O$2</c:f>
              <c:strCache>
                <c:ptCount val="1"/>
                <c:pt idx="0">
                  <c:v>SIGNIFICANT IMPACT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'Q7'!$M$3:$M$17</c:f>
              <c:strCache>
                <c:ptCount val="15"/>
                <c:pt idx="0">
                  <c:v>Decline of public trust in charities</c:v>
                </c:pt>
                <c:pt idx="1">
                  <c:v>Shrinking civil society space</c:v>
                </c:pt>
                <c:pt idx="2">
                  <c:v>Financial disintermediation</c:v>
                </c:pt>
                <c:pt idx="3">
                  <c:v>Rise of social enterprises</c:v>
                </c:pt>
                <c:pt idx="4">
                  <c:v>Government funding shifts</c:v>
                </c:pt>
                <c:pt idx="5">
                  <c:v>Increasing populist sentiment</c:v>
                </c:pt>
                <c:pt idx="6">
                  <c:v>Increased localization</c:v>
                </c:pt>
                <c:pt idx="7">
                  <c:v>Increased international private sector involvement in development programming</c:v>
                </c:pt>
                <c:pt idx="8">
                  <c:v>Poverty increasingly concentrated in fragile states</c:v>
                </c:pt>
                <c:pt idx="9">
                  <c:v>Increasing focus on gender</c:v>
                </c:pt>
                <c:pt idx="10">
                  <c:v>New and nontraditional mechanisms to finance programs</c:v>
                </c:pt>
                <c:pt idx="11">
                  <c:v>Climate change</c:v>
                </c:pt>
                <c:pt idx="12">
                  <c:v>Increased migration flows</c:v>
                </c:pt>
                <c:pt idx="13">
                  <c:v>Rising inequality</c:v>
                </c:pt>
                <c:pt idx="14">
                  <c:v>Tech / digital transformation</c:v>
                </c:pt>
              </c:strCache>
            </c:strRef>
          </c:cat>
          <c:val>
            <c:numRef>
              <c:f>'Q7'!$O$3:$O$17</c:f>
              <c:numCache>
                <c:formatCode>0%</c:formatCode>
                <c:ptCount val="15"/>
                <c:pt idx="0">
                  <c:v>0.22220000000000001</c:v>
                </c:pt>
                <c:pt idx="1">
                  <c:v>0.2361</c:v>
                </c:pt>
                <c:pt idx="2">
                  <c:v>0.23880000000000001</c:v>
                </c:pt>
                <c:pt idx="3">
                  <c:v>0.28170000000000001</c:v>
                </c:pt>
                <c:pt idx="4">
                  <c:v>0.2361</c:v>
                </c:pt>
                <c:pt idx="5">
                  <c:v>0.36620000000000003</c:v>
                </c:pt>
                <c:pt idx="6">
                  <c:v>0.34720000000000001</c:v>
                </c:pt>
                <c:pt idx="7">
                  <c:v>0.36109999999999998</c:v>
                </c:pt>
                <c:pt idx="8">
                  <c:v>0.43659999999999999</c:v>
                </c:pt>
                <c:pt idx="9">
                  <c:v>0.44440000000000002</c:v>
                </c:pt>
                <c:pt idx="10">
                  <c:v>0.43059999999999998</c:v>
                </c:pt>
                <c:pt idx="11">
                  <c:v>0.39439999999999997</c:v>
                </c:pt>
                <c:pt idx="12">
                  <c:v>0.38890000000000002</c:v>
                </c:pt>
                <c:pt idx="13">
                  <c:v>0.4143</c:v>
                </c:pt>
                <c:pt idx="14">
                  <c:v>0.40849999999999997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D-4374-9488-B53391B83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932536"/>
        <c:axId val="62931880"/>
      </c:barChart>
      <c:catAx>
        <c:axId val="62932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31880"/>
        <c:crosses val="autoZero"/>
        <c:auto val="1"/>
        <c:lblAlgn val="ctr"/>
        <c:lblOffset val="100"/>
        <c:noMultiLvlLbl val="0"/>
      </c:catAx>
      <c:valAx>
        <c:axId val="62931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32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 help</a:t>
            </a:r>
            <a:r>
              <a:rPr lang="en-US" baseline="0"/>
              <a:t> me lead through challenging times, my board has sufficient ...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'[Analysis Graphs.xlsx]q9'!$A$2</c:f>
              <c:strCache>
                <c:ptCount val="1"/>
                <c:pt idx="0">
                  <c:v>knowledge of the changing realities of the sector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'[Analysis Graphs.xlsx]q9'!$B$1:$D$1</c:f>
              <c:strCache>
                <c:ptCount val="3"/>
                <c:pt idx="0">
                  <c:v>NO</c:v>
                </c:pt>
                <c:pt idx="1">
                  <c:v>POSSIBLY</c:v>
                </c:pt>
                <c:pt idx="2">
                  <c:v>YES</c:v>
                </c:pt>
              </c:strCache>
            </c:strRef>
          </c:cat>
          <c:val>
            <c:numRef>
              <c:f>'[Analysis Graphs.xlsx]q9'!$B$2:$D$2</c:f>
              <c:numCache>
                <c:formatCode>0%</c:formatCode>
                <c:ptCount val="3"/>
                <c:pt idx="0">
                  <c:v>0.32</c:v>
                </c:pt>
                <c:pt idx="1">
                  <c:v>0.47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5-47C5-B739-4940E5B82289}"/>
            </c:ext>
          </c:extLst>
        </c:ser>
        <c:ser>
          <c:idx val="1"/>
          <c:order val="1"/>
          <c:tx>
            <c:strRef>
              <c:f>'[Analysis Graphs.xlsx]q9'!$A$3</c:f>
              <c:strCache>
                <c:ptCount val="1"/>
                <c:pt idx="0">
                  <c:v>understanding of their role to help our organization thrive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'[Analysis Graphs.xlsx]q9'!$B$1:$D$1</c:f>
              <c:strCache>
                <c:ptCount val="3"/>
                <c:pt idx="0">
                  <c:v>NO</c:v>
                </c:pt>
                <c:pt idx="1">
                  <c:v>POSSIBLY</c:v>
                </c:pt>
                <c:pt idx="2">
                  <c:v>YES</c:v>
                </c:pt>
              </c:strCache>
            </c:strRef>
          </c:cat>
          <c:val>
            <c:numRef>
              <c:f>'[Analysis Graphs.xlsx]q9'!$B$3:$D$3</c:f>
              <c:numCache>
                <c:formatCode>0%</c:formatCode>
                <c:ptCount val="3"/>
                <c:pt idx="0">
                  <c:v>0.19</c:v>
                </c:pt>
                <c:pt idx="1">
                  <c:v>0.46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5-47C5-B739-4940E5B82289}"/>
            </c:ext>
          </c:extLst>
        </c:ser>
        <c:ser>
          <c:idx val="2"/>
          <c:order val="2"/>
          <c:tx>
            <c:strRef>
              <c:f>'[Analysis Graphs.xlsx]q9'!$A$4</c:f>
              <c:strCache>
                <c:ptCount val="1"/>
                <c:pt idx="0">
                  <c:v>commitment to help us succeed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'[Analysis Graphs.xlsx]q9'!$B$1:$D$1</c:f>
              <c:strCache>
                <c:ptCount val="3"/>
                <c:pt idx="0">
                  <c:v>NO</c:v>
                </c:pt>
                <c:pt idx="1">
                  <c:v>POSSIBLY</c:v>
                </c:pt>
                <c:pt idx="2">
                  <c:v>YES</c:v>
                </c:pt>
              </c:strCache>
            </c:strRef>
          </c:cat>
          <c:val>
            <c:numRef>
              <c:f>'[Analysis Graphs.xlsx]q9'!$B$4:$D$4</c:f>
              <c:numCache>
                <c:formatCode>0%</c:formatCode>
                <c:ptCount val="3"/>
                <c:pt idx="0">
                  <c:v>0.08</c:v>
                </c:pt>
                <c:pt idx="1">
                  <c:v>0.22</c:v>
                </c:pt>
                <c:pt idx="2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95-47C5-B739-4940E5B82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685328"/>
        <c:axId val="655681720"/>
      </c:barChart>
      <c:catAx>
        <c:axId val="65568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681720"/>
        <c:crosses val="autoZero"/>
        <c:auto val="1"/>
        <c:lblAlgn val="ctr"/>
        <c:lblOffset val="100"/>
        <c:noMultiLvlLbl val="0"/>
      </c:catAx>
      <c:valAx>
        <c:axId val="65568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68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Is significant advocacy or public engagement in your future?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'Q6'!$B$2</c:f>
              <c:strCache>
                <c:ptCount val="1"/>
                <c:pt idx="0">
                  <c:v>ASSESSING IF SIGNIFICANT CHANGE IS WARRANTED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'Q6'!$A$3:$A$6</c:f>
              <c:strCache>
                <c:ptCount val="4"/>
                <c:pt idx="0">
                  <c:v>New or significantly increased advocacy program?</c:v>
                </c:pt>
                <c:pt idx="1">
                  <c:v>Significantly decreased advocacy program?</c:v>
                </c:pt>
                <c:pt idx="2">
                  <c:v>Significantly increased efforts shaping public sentiment?</c:v>
                </c:pt>
                <c:pt idx="3">
                  <c:v>Significantly decreased efforts shaping public sentiment?</c:v>
                </c:pt>
              </c:strCache>
            </c:strRef>
          </c:cat>
          <c:val>
            <c:numRef>
              <c:f>'Q6'!$B$3:$B$6</c:f>
              <c:numCache>
                <c:formatCode>0%</c:formatCode>
                <c:ptCount val="4"/>
                <c:pt idx="0">
                  <c:v>0.22222222222222221</c:v>
                </c:pt>
                <c:pt idx="1">
                  <c:v>0.125</c:v>
                </c:pt>
                <c:pt idx="2">
                  <c:v>0.19444444444444445</c:v>
                </c:pt>
                <c:pt idx="3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1-4849-842C-A8172433AAC7}"/>
            </c:ext>
          </c:extLst>
        </c:ser>
        <c:ser>
          <c:idx val="1"/>
          <c:order val="1"/>
          <c:tx>
            <c:strRef>
              <c:f>'Q6'!$C$2</c:f>
              <c:strCache>
                <c:ptCount val="1"/>
                <c:pt idx="0">
                  <c:v>FORMULATING THE SOLUTION(S)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'Q6'!$A$3:$A$6</c:f>
              <c:strCache>
                <c:ptCount val="4"/>
                <c:pt idx="0">
                  <c:v>New or significantly increased advocacy program?</c:v>
                </c:pt>
                <c:pt idx="1">
                  <c:v>Significantly decreased advocacy program?</c:v>
                </c:pt>
                <c:pt idx="2">
                  <c:v>Significantly increased efforts shaping public sentiment?</c:v>
                </c:pt>
                <c:pt idx="3">
                  <c:v>Significantly decreased efforts shaping public sentiment?</c:v>
                </c:pt>
              </c:strCache>
            </c:strRef>
          </c:cat>
          <c:val>
            <c:numRef>
              <c:f>'Q6'!$C$3:$C$6</c:f>
              <c:numCache>
                <c:formatCode>0%</c:formatCode>
                <c:ptCount val="4"/>
                <c:pt idx="0">
                  <c:v>0.34722222222222221</c:v>
                </c:pt>
                <c:pt idx="1">
                  <c:v>1.3888888888888888E-2</c:v>
                </c:pt>
                <c:pt idx="2">
                  <c:v>0.3611111111111111</c:v>
                </c:pt>
                <c:pt idx="3">
                  <c:v>1.3888888888888888E-2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21-4849-842C-A8172433AAC7}"/>
            </c:ext>
          </c:extLst>
        </c:ser>
        <c:ser>
          <c:idx val="2"/>
          <c:order val="2"/>
          <c:tx>
            <c:strRef>
              <c:f>'Q6'!$D$2</c:f>
              <c:strCache>
                <c:ptCount val="1"/>
                <c:pt idx="0">
                  <c:v>EXECUTING AND TRACKING PROGRESS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'Q6'!$A$3:$A$6</c:f>
              <c:strCache>
                <c:ptCount val="4"/>
                <c:pt idx="0">
                  <c:v>New or significantly increased advocacy program?</c:v>
                </c:pt>
                <c:pt idx="1">
                  <c:v>Significantly decreased advocacy program?</c:v>
                </c:pt>
                <c:pt idx="2">
                  <c:v>Significantly increased efforts shaping public sentiment?</c:v>
                </c:pt>
                <c:pt idx="3">
                  <c:v>Significantly decreased efforts shaping public sentiment?</c:v>
                </c:pt>
              </c:strCache>
            </c:strRef>
          </c:cat>
          <c:val>
            <c:numRef>
              <c:f>'Q6'!$D$3:$D$6</c:f>
              <c:numCache>
                <c:formatCode>0%</c:formatCode>
                <c:ptCount val="4"/>
                <c:pt idx="0">
                  <c:v>0.19444444444444445</c:v>
                </c:pt>
                <c:pt idx="1">
                  <c:v>0</c:v>
                </c:pt>
                <c:pt idx="2">
                  <c:v>0.18055555555555555</c:v>
                </c:pt>
                <c:pt idx="3">
                  <c:v>1.3888888888888888E-2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21-4849-842C-A8172433A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9130512"/>
        <c:axId val="609126576"/>
      </c:barChart>
      <c:catAx>
        <c:axId val="60913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26576"/>
        <c:crosses val="autoZero"/>
        <c:auto val="1"/>
        <c:lblAlgn val="ctr"/>
        <c:lblOffset val="100"/>
        <c:noMultiLvlLbl val="0"/>
      </c:catAx>
      <c:valAx>
        <c:axId val="60912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3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How impactful would it be for your organization if funders made the following changes?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'Q8'!$N$1</c:f>
              <c:strCache>
                <c:ptCount val="1"/>
                <c:pt idx="0">
                  <c:v>WILL FUNDAMENTALLY CHANGE MY ORGANIZATION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'Q8'!$M$2:$M$8</c:f>
              <c:strCache>
                <c:ptCount val="7"/>
                <c:pt idx="0">
                  <c:v>Co-create</c:v>
                </c:pt>
                <c:pt idx="1">
                  <c:v>Stronger impact focus</c:v>
                </c:pt>
                <c:pt idx="2">
                  <c:v>Greater risk tolerance / more risk capital</c:v>
                </c:pt>
                <c:pt idx="3">
                  <c:v>Greater innovation latitude</c:v>
                </c:pt>
                <c:pt idx="4">
                  <c:v>Better real costs coverage including overhead</c:v>
                </c:pt>
                <c:pt idx="5">
                  <c:v>Longer impact timelines</c:v>
                </c:pt>
                <c:pt idx="6">
                  <c:v>More core or unrestricted support</c:v>
                </c:pt>
              </c:strCache>
            </c:strRef>
          </c:cat>
          <c:val>
            <c:numRef>
              <c:f>'Q8'!$N$2:$N$8</c:f>
              <c:numCache>
                <c:formatCode>0%</c:formatCode>
                <c:ptCount val="7"/>
                <c:pt idx="0">
                  <c:v>9.8599999999999993E-2</c:v>
                </c:pt>
                <c:pt idx="1">
                  <c:v>5.6300000000000003E-2</c:v>
                </c:pt>
                <c:pt idx="2">
                  <c:v>0.15279999999999999</c:v>
                </c:pt>
                <c:pt idx="3">
                  <c:v>0.16669999999999999</c:v>
                </c:pt>
                <c:pt idx="4">
                  <c:v>0.25</c:v>
                </c:pt>
                <c:pt idx="5">
                  <c:v>0.1429</c:v>
                </c:pt>
                <c:pt idx="6">
                  <c:v>0.31940000000000002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7-4FA1-9C3A-7B82A8E59E73}"/>
            </c:ext>
          </c:extLst>
        </c:ser>
        <c:ser>
          <c:idx val="1"/>
          <c:order val="1"/>
          <c:tx>
            <c:strRef>
              <c:f>'Q8'!$O$1</c:f>
              <c:strCache>
                <c:ptCount val="1"/>
                <c:pt idx="0">
                  <c:v>SIGNIFICANT IMPACT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'Q8'!$M$2:$M$8</c:f>
              <c:strCache>
                <c:ptCount val="7"/>
                <c:pt idx="0">
                  <c:v>Co-create</c:v>
                </c:pt>
                <c:pt idx="1">
                  <c:v>Stronger impact focus</c:v>
                </c:pt>
                <c:pt idx="2">
                  <c:v>Greater risk tolerance / more risk capital</c:v>
                </c:pt>
                <c:pt idx="3">
                  <c:v>Greater innovation latitude</c:v>
                </c:pt>
                <c:pt idx="4">
                  <c:v>Better real costs coverage including overhead</c:v>
                </c:pt>
                <c:pt idx="5">
                  <c:v>Longer impact timelines</c:v>
                </c:pt>
                <c:pt idx="6">
                  <c:v>More core or unrestricted support</c:v>
                </c:pt>
              </c:strCache>
            </c:strRef>
          </c:cat>
          <c:val>
            <c:numRef>
              <c:f>'Q8'!$O$2:$O$8</c:f>
              <c:numCache>
                <c:formatCode>0%</c:formatCode>
                <c:ptCount val="7"/>
                <c:pt idx="0">
                  <c:v>0.35210000000000002</c:v>
                </c:pt>
                <c:pt idx="1">
                  <c:v>0.50700000000000001</c:v>
                </c:pt>
                <c:pt idx="2">
                  <c:v>0.43059999999999998</c:v>
                </c:pt>
                <c:pt idx="3">
                  <c:v>0.48609999999999998</c:v>
                </c:pt>
                <c:pt idx="4">
                  <c:v>0.41670000000000001</c:v>
                </c:pt>
                <c:pt idx="5">
                  <c:v>0.61429999999999996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7-4FA1-9C3A-7B82A8E59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1721064"/>
        <c:axId val="651717784"/>
      </c:barChart>
      <c:catAx>
        <c:axId val="651721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717784"/>
        <c:crosses val="autoZero"/>
        <c:auto val="1"/>
        <c:lblAlgn val="ctr"/>
        <c:lblOffset val="100"/>
        <c:noMultiLvlLbl val="0"/>
      </c:catAx>
      <c:valAx>
        <c:axId val="651717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172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do you want InterAction to support your organization's agility?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'Q10'!$H$1</c:f>
              <c:strCache>
                <c:ptCount val="1"/>
                <c:pt idx="0">
                  <c:v>YES PLEASE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'Q10'!$G$2:$G$5</c:f>
              <c:strCache>
                <c:ptCount val="4"/>
                <c:pt idx="0">
                  <c:v>I would appreciate more passive learning opportunities (e-mails, videos)</c:v>
                </c:pt>
                <c:pt idx="1">
                  <c:v>I would appreciate workshops to grow more agility skills and tools</c:v>
                </c:pt>
                <c:pt idx="2">
                  <c:v>I want a library of peer-recommended consultants and resources</c:v>
                </c:pt>
                <c:pt idx="3">
                  <c:v>I want more peer engagement as we evolve our organizations</c:v>
                </c:pt>
              </c:strCache>
            </c:strRef>
          </c:cat>
          <c:val>
            <c:numRef>
              <c:f>'Q10'!$H$2:$H$5</c:f>
              <c:numCache>
                <c:formatCode>0%</c:formatCode>
                <c:ptCount val="4"/>
                <c:pt idx="0">
                  <c:v>0.26390000000000002</c:v>
                </c:pt>
                <c:pt idx="1">
                  <c:v>0.38030000000000003</c:v>
                </c:pt>
                <c:pt idx="2">
                  <c:v>0.48609999999999998</c:v>
                </c:pt>
                <c:pt idx="3">
                  <c:v>0.53520000000000001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24-4F5D-8EC0-79799DC312C5}"/>
            </c:ext>
          </c:extLst>
        </c:ser>
        <c:ser>
          <c:idx val="1"/>
          <c:order val="1"/>
          <c:tx>
            <c:strRef>
              <c:f>'Q10'!$I$1</c:f>
              <c:strCache>
                <c:ptCount val="1"/>
                <c:pt idx="0">
                  <c:v>POSSIBLY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'Q10'!$G$2:$G$5</c:f>
              <c:strCache>
                <c:ptCount val="4"/>
                <c:pt idx="0">
                  <c:v>I would appreciate more passive learning opportunities (e-mails, videos)</c:v>
                </c:pt>
                <c:pt idx="1">
                  <c:v>I would appreciate workshops to grow more agility skills and tools</c:v>
                </c:pt>
                <c:pt idx="2">
                  <c:v>I want a library of peer-recommended consultants and resources</c:v>
                </c:pt>
                <c:pt idx="3">
                  <c:v>I want more peer engagement as we evolve our organizations</c:v>
                </c:pt>
              </c:strCache>
            </c:strRef>
          </c:cat>
          <c:val>
            <c:numRef>
              <c:f>'Q10'!$I$2:$I$5</c:f>
              <c:numCache>
                <c:formatCode>0%</c:formatCode>
                <c:ptCount val="4"/>
                <c:pt idx="0">
                  <c:v>0.58330000000000004</c:v>
                </c:pt>
                <c:pt idx="1">
                  <c:v>0.49299999999999999</c:v>
                </c:pt>
                <c:pt idx="2">
                  <c:v>0.375</c:v>
                </c:pt>
                <c:pt idx="3">
                  <c:v>0.39439999999999997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24-4F5D-8EC0-79799DC31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5837768"/>
        <c:axId val="655837112"/>
      </c:barChart>
      <c:catAx>
        <c:axId val="655837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837112"/>
        <c:crosses val="autoZero"/>
        <c:auto val="1"/>
        <c:lblAlgn val="ctr"/>
        <c:lblOffset val="100"/>
        <c:noMultiLvlLbl val="0"/>
      </c:catAx>
      <c:valAx>
        <c:axId val="655837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837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51DB192ABD42A9B0A5B4482AE55B" ma:contentTypeVersion="10" ma:contentTypeDescription="Create a new document." ma:contentTypeScope="" ma:versionID="74d107845213b61ec22dc092edd10d4c">
  <xsd:schema xmlns:xsd="http://www.w3.org/2001/XMLSchema" xmlns:xs="http://www.w3.org/2001/XMLSchema" xmlns:p="http://schemas.microsoft.com/office/2006/metadata/properties" xmlns:ns2="71d51c13-0afe-4b0f-a912-2bb061ec93f3" xmlns:ns3="c07a1629-68ae-4fcd-b054-b1b327c46cb9" targetNamespace="http://schemas.microsoft.com/office/2006/metadata/properties" ma:root="true" ma:fieldsID="2c2982242404a888a057845b8c67fb87" ns2:_="" ns3:_="">
    <xsd:import namespace="71d51c13-0afe-4b0f-a912-2bb061ec93f3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1c13-0afe-4b0f-a912-2bb061ec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CF64E-9133-4B79-9A30-D9F8FFD7A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51c13-0afe-4b0f-a912-2bb061ec93f3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5A2A0-CAB2-48D5-BA15-78B712AA7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BF837-337D-4D30-B048-F314632AF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Willig, Deborah</dc:creator>
  <cp:keywords/>
  <dc:description/>
  <cp:lastModifiedBy>Willig, Deborah</cp:lastModifiedBy>
  <cp:revision>14</cp:revision>
  <cp:lastPrinted>2019-02-05T18:06:00Z</cp:lastPrinted>
  <dcterms:created xsi:type="dcterms:W3CDTF">2019-02-07T21:00:00Z</dcterms:created>
  <dcterms:modified xsi:type="dcterms:W3CDTF">2019-02-07T21:33:00Z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0x010100D2C051DB192ABD42A9B0A5B4482AE55B</vt:lpwstr>
  </property>
</Properties>
</file>