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6A906" w14:textId="7D3D411D" w:rsidR="002D2ECB" w:rsidRPr="00AB26A9" w:rsidRDefault="002D2ECB" w:rsidP="00C734A6">
      <w:pPr>
        <w:pStyle w:val="NoSpacing"/>
        <w:jc w:val="center"/>
        <w:rPr>
          <w:b/>
          <w:sz w:val="40"/>
        </w:rPr>
      </w:pPr>
      <w:r w:rsidRPr="00AB26A9">
        <w:rPr>
          <w:b/>
          <w:sz w:val="40"/>
        </w:rPr>
        <w:t>Call for Proposals</w:t>
      </w:r>
    </w:p>
    <w:p w14:paraId="5A7F24A5" w14:textId="5A46EC7D" w:rsidR="002D2ECB" w:rsidRDefault="002D2ECB" w:rsidP="002D2ECB">
      <w:pPr>
        <w:pStyle w:val="NoSpacing"/>
        <w:jc w:val="center"/>
      </w:pPr>
      <w:r>
        <w:t xml:space="preserve">From Pledge to Action Project: </w:t>
      </w:r>
      <w:r w:rsidR="006B4944">
        <w:t xml:space="preserve">Initiating Change and </w:t>
      </w:r>
      <w:r>
        <w:t xml:space="preserve">Piloting Solutions </w:t>
      </w:r>
      <w:r w:rsidR="00117BD2">
        <w:t>Grants</w:t>
      </w:r>
      <w:r>
        <w:t xml:space="preserve"> </w:t>
      </w:r>
    </w:p>
    <w:p w14:paraId="5AADA322" w14:textId="77777777" w:rsidR="002D2ECB" w:rsidRDefault="002D2ECB" w:rsidP="002D2ECB">
      <w:pPr>
        <w:pStyle w:val="NoSpacing"/>
        <w:jc w:val="center"/>
      </w:pPr>
    </w:p>
    <w:p w14:paraId="52583D58" w14:textId="77777777" w:rsidR="002D2ECB" w:rsidRPr="00274635" w:rsidRDefault="002D2ECB" w:rsidP="00544E50">
      <w:pPr>
        <w:rPr>
          <w:b/>
        </w:rPr>
      </w:pPr>
      <w:r w:rsidRPr="00274635">
        <w:rPr>
          <w:b/>
        </w:rPr>
        <w:t>INTRODUCTION</w:t>
      </w:r>
    </w:p>
    <w:p w14:paraId="1E364BB0" w14:textId="6086FC8F" w:rsidR="002D2ECB" w:rsidRDefault="002D2ECB" w:rsidP="00544E50">
      <w:r>
        <w:t>InterAction is the largest alliance of international NGOs and partners in the United States</w:t>
      </w:r>
      <w:r w:rsidR="00E1729D">
        <w:t xml:space="preserve"> whose </w:t>
      </w:r>
      <w:r w:rsidR="00CA135F">
        <w:t>M</w:t>
      </w:r>
      <w:r>
        <w:t xml:space="preserve">embers who work across the development and humanitarian landscape. </w:t>
      </w:r>
    </w:p>
    <w:p w14:paraId="240255F0" w14:textId="6E336B8F" w:rsidR="002D2ECB" w:rsidRDefault="002D2ECB" w:rsidP="00544E50">
      <w:r>
        <w:t xml:space="preserve">In March 2018, a taskforce of CEOs from InterAction </w:t>
      </w:r>
      <w:r w:rsidR="00EE58C2">
        <w:t xml:space="preserve">Member </w:t>
      </w:r>
      <w:r>
        <w:t xml:space="preserve">organizations launched a </w:t>
      </w:r>
      <w:hyperlink r:id="rId10">
        <w:r w:rsidRPr="1E718654">
          <w:rPr>
            <w:rStyle w:val="Hyperlink"/>
          </w:rPr>
          <w:t>Pledge on Preventing Sexual Abuse, Exploitation, and Harassment by and of NGO staff</w:t>
        </w:r>
      </w:hyperlink>
      <w:r>
        <w:t>. Now signed by 1</w:t>
      </w:r>
      <w:r w:rsidR="002A4D4D">
        <w:t>38</w:t>
      </w:r>
      <w:r>
        <w:t xml:space="preserve"> CEOs, the Pledge outlines aspirational commitments towards sustained and significant changes by ensuring policies, procedures, and practices are strengthened, transparency and accountability enhanced, and root causes of harassment and abuse are addressed so that our offices and programs are safer spaces for all.</w:t>
      </w:r>
    </w:p>
    <w:p w14:paraId="08F64E4B" w14:textId="0B761FAD" w:rsidR="008513EA" w:rsidRDefault="002D2ECB" w:rsidP="00544E50">
      <w:r>
        <w:t xml:space="preserve">In early 2019, InterAction launched its three-year project, From Pledge to Action. The objectives of this program are to work with </w:t>
      </w:r>
      <w:r w:rsidR="00FC0227">
        <w:t xml:space="preserve">Member </w:t>
      </w:r>
      <w:r>
        <w:t>organizations and broader global safeguarding efforts to realize the commitments of the Pledge, to build consensus around best practices and embed sustainable solutions in our institutions.</w:t>
      </w:r>
      <w:r w:rsidR="008F0173">
        <w:t xml:space="preserve"> </w:t>
      </w:r>
      <w:r w:rsidR="008F0173" w:rsidRPr="005C320E">
        <w:rPr>
          <w:i/>
          <w:iCs/>
        </w:rPr>
        <w:t xml:space="preserve">The </w:t>
      </w:r>
      <w:proofErr w:type="gramStart"/>
      <w:r w:rsidR="008F0173" w:rsidRPr="005C320E">
        <w:rPr>
          <w:i/>
          <w:iCs/>
        </w:rPr>
        <w:t>From</w:t>
      </w:r>
      <w:proofErr w:type="gramEnd"/>
      <w:r w:rsidR="008F0173" w:rsidRPr="005C320E">
        <w:rPr>
          <w:i/>
          <w:iCs/>
        </w:rPr>
        <w:t xml:space="preserve"> Pledge to Action </w:t>
      </w:r>
      <w:r w:rsidR="00A16398">
        <w:rPr>
          <w:i/>
          <w:iCs/>
        </w:rPr>
        <w:t>P</w:t>
      </w:r>
      <w:r w:rsidR="00A16398" w:rsidRPr="005C320E">
        <w:rPr>
          <w:i/>
          <w:iCs/>
        </w:rPr>
        <w:t xml:space="preserve">roject </w:t>
      </w:r>
      <w:r w:rsidR="008F0173" w:rsidRPr="005C320E">
        <w:rPr>
          <w:i/>
          <w:iCs/>
        </w:rPr>
        <w:t>has two sub-grant mechanisms</w:t>
      </w:r>
      <w:r w:rsidR="00A85D4C">
        <w:rPr>
          <w:i/>
          <w:iCs/>
        </w:rPr>
        <w:t xml:space="preserve"> available</w:t>
      </w:r>
      <w:r w:rsidR="008F0173" w:rsidRPr="005C320E">
        <w:rPr>
          <w:i/>
          <w:iCs/>
        </w:rPr>
        <w:t>.</w:t>
      </w:r>
      <w:r w:rsidR="008F0173">
        <w:t xml:space="preserve">  </w:t>
      </w:r>
    </w:p>
    <w:p w14:paraId="6043BA0B" w14:textId="4DA9E9FE" w:rsidR="00142424" w:rsidRDefault="00142424" w:rsidP="00544E50">
      <w:pPr>
        <w:pStyle w:val="ListParagraph"/>
        <w:numPr>
          <w:ilvl w:val="0"/>
          <w:numId w:val="6"/>
        </w:numPr>
      </w:pPr>
      <w:r w:rsidRPr="00142424">
        <w:rPr>
          <w:b/>
        </w:rPr>
        <w:t>Initiating Change grants:</w:t>
      </w:r>
      <w:r>
        <w:t xml:space="preserve"> These grants will support organizations to invest in small scale, key initiatives that facilitate their progress towards meeting the commitments of the Pledge. </w:t>
      </w:r>
      <w:r w:rsidR="004D4062">
        <w:t xml:space="preserve">Grants are </w:t>
      </w:r>
      <w:r w:rsidR="004039AD">
        <w:t>not to exceed $20,000.</w:t>
      </w:r>
    </w:p>
    <w:p w14:paraId="60DED950" w14:textId="77777777" w:rsidR="00142424" w:rsidRDefault="00142424" w:rsidP="00544E50">
      <w:pPr>
        <w:pStyle w:val="ListParagraph"/>
        <w:rPr>
          <w:b/>
        </w:rPr>
      </w:pPr>
    </w:p>
    <w:p w14:paraId="1F29C795" w14:textId="5D045C23" w:rsidR="002D2ECB" w:rsidRDefault="002D2ECB" w:rsidP="00544E50">
      <w:pPr>
        <w:pStyle w:val="ListParagraph"/>
        <w:numPr>
          <w:ilvl w:val="0"/>
          <w:numId w:val="6"/>
        </w:numPr>
      </w:pPr>
      <w:r w:rsidRPr="00142424">
        <w:rPr>
          <w:b/>
        </w:rPr>
        <w:t>Piloting Solutions grants</w:t>
      </w:r>
      <w:r>
        <w:t xml:space="preserve">: </w:t>
      </w:r>
      <w:r w:rsidR="008F0173">
        <w:t>This mechanism will provide grants to</w:t>
      </w:r>
      <w:r>
        <w:t xml:space="preserve"> individual organizations, or a collective of InterAction </w:t>
      </w:r>
      <w:r w:rsidR="00E0114A">
        <w:t>Members</w:t>
      </w:r>
      <w:r>
        <w:t xml:space="preserve">, </w:t>
      </w:r>
      <w:r w:rsidR="00E70749">
        <w:t>to pilot innovative approaches</w:t>
      </w:r>
      <w:r>
        <w:t xml:space="preserve"> to prevent and respond to sexual </w:t>
      </w:r>
      <w:r w:rsidR="00E70749">
        <w:t>exploitation, abuse</w:t>
      </w:r>
      <w:r>
        <w:t xml:space="preserve">, and harassment, with the potential for learning and scale up by the broader community. </w:t>
      </w:r>
      <w:r w:rsidR="004039AD">
        <w:t>Grants are not to exceed $35,000 or $45,000 if applying jointly.</w:t>
      </w:r>
    </w:p>
    <w:p w14:paraId="4753B52D" w14:textId="1BAD8A19" w:rsidR="00B807DE" w:rsidRDefault="008A7709" w:rsidP="00544E50">
      <w:r>
        <w:t xml:space="preserve">This Call for Proposals is for both the </w:t>
      </w:r>
      <w:r>
        <w:rPr>
          <w:b/>
          <w:bCs/>
        </w:rPr>
        <w:t>Initiating Change</w:t>
      </w:r>
      <w:r w:rsidR="00190291">
        <w:t xml:space="preserve"> and </w:t>
      </w:r>
      <w:r w:rsidR="00190291">
        <w:rPr>
          <w:b/>
          <w:bCs/>
        </w:rPr>
        <w:t>Piloting Solutions</w:t>
      </w:r>
      <w:r w:rsidR="00190291">
        <w:t xml:space="preserve"> mechanisms</w:t>
      </w:r>
      <w:r>
        <w:t xml:space="preserve">, and it is soliciting applications from InterAction </w:t>
      </w:r>
      <w:r w:rsidR="005774AD">
        <w:t xml:space="preserve">Members </w:t>
      </w:r>
      <w:r>
        <w:t>who are signatories of InterAction’s CEO Pledge.</w:t>
      </w:r>
    </w:p>
    <w:p w14:paraId="7D8D00A1" w14:textId="77777777" w:rsidR="000D213C" w:rsidRDefault="000D213C" w:rsidP="00544E50">
      <w:pPr>
        <w:rPr>
          <w:b/>
        </w:rPr>
      </w:pPr>
    </w:p>
    <w:p w14:paraId="74E47BDB" w14:textId="44409B27" w:rsidR="002D2ECB" w:rsidRPr="00274635" w:rsidRDefault="002D2ECB" w:rsidP="00544E50">
      <w:pPr>
        <w:rPr>
          <w:b/>
        </w:rPr>
      </w:pPr>
      <w:r w:rsidRPr="00274635">
        <w:rPr>
          <w:b/>
        </w:rPr>
        <w:t>ELIGIBILITY CRITERIA</w:t>
      </w:r>
    </w:p>
    <w:p w14:paraId="7C70657C" w14:textId="77777777" w:rsidR="002D2ECB" w:rsidRDefault="002D2ECB" w:rsidP="00544E50">
      <w:r>
        <w:t>Proposals are welcomed and encouraged from any organizations that meet the following requirements:</w:t>
      </w:r>
    </w:p>
    <w:p w14:paraId="2D9AECBA" w14:textId="2F9D5CB2" w:rsidR="002D2ECB" w:rsidRPr="006435FA" w:rsidRDefault="002D2ECB" w:rsidP="00544E50">
      <w:pPr>
        <w:pStyle w:val="ListParagraph"/>
        <w:numPr>
          <w:ilvl w:val="0"/>
          <w:numId w:val="1"/>
        </w:numPr>
      </w:pPr>
      <w:r w:rsidRPr="00C128BB">
        <w:rPr>
          <w:rFonts w:eastAsia="Calibri" w:cs="Calibri"/>
        </w:rPr>
        <w:t>Organization is a</w:t>
      </w:r>
      <w:r w:rsidR="001076B0">
        <w:rPr>
          <w:rFonts w:eastAsia="Calibri" w:cs="Calibri"/>
        </w:rPr>
        <w:t>n</w:t>
      </w:r>
      <w:r w:rsidRPr="00C128BB">
        <w:rPr>
          <w:rFonts w:eastAsia="Calibri" w:cs="Calibri"/>
        </w:rPr>
        <w:t xml:space="preserve"> </w:t>
      </w:r>
      <w:r w:rsidR="001076B0">
        <w:rPr>
          <w:rFonts w:eastAsia="Calibri" w:cs="Calibri"/>
        </w:rPr>
        <w:t xml:space="preserve">InterAction </w:t>
      </w:r>
      <w:r w:rsidR="008C206E">
        <w:rPr>
          <w:rFonts w:eastAsia="Calibri" w:cs="Calibri"/>
        </w:rPr>
        <w:t>M</w:t>
      </w:r>
      <w:r w:rsidR="008C206E" w:rsidRPr="00C128BB">
        <w:rPr>
          <w:rFonts w:eastAsia="Calibri" w:cs="Calibri"/>
        </w:rPr>
        <w:t>ember</w:t>
      </w:r>
      <w:r w:rsidRPr="00C128BB">
        <w:rPr>
          <w:rFonts w:eastAsia="Calibri" w:cs="Calibri"/>
        </w:rPr>
        <w:t xml:space="preserve"> in good standing </w:t>
      </w:r>
      <w:r w:rsidR="00DA7DBC">
        <w:rPr>
          <w:rFonts w:eastAsia="Calibri" w:cs="Calibri"/>
        </w:rPr>
        <w:t xml:space="preserve">and </w:t>
      </w:r>
      <w:r w:rsidR="00D344E6">
        <w:rPr>
          <w:rFonts w:eastAsia="Calibri" w:cs="Calibri"/>
        </w:rPr>
        <w:t xml:space="preserve">the </w:t>
      </w:r>
      <w:r w:rsidR="00DA7DBC">
        <w:rPr>
          <w:rFonts w:eastAsia="Calibri" w:cs="Calibri"/>
        </w:rPr>
        <w:t xml:space="preserve">CEO is </w:t>
      </w:r>
      <w:r w:rsidR="00D344E6">
        <w:rPr>
          <w:rFonts w:eastAsia="Calibri" w:cs="Calibri"/>
        </w:rPr>
        <w:t xml:space="preserve">a </w:t>
      </w:r>
      <w:r w:rsidR="00DA7DBC">
        <w:rPr>
          <w:rFonts w:eastAsia="Calibri" w:cs="Calibri"/>
        </w:rPr>
        <w:t xml:space="preserve">signatory to </w:t>
      </w:r>
      <w:r w:rsidR="007969FA">
        <w:rPr>
          <w:rFonts w:eastAsia="Calibri" w:cs="Calibri"/>
        </w:rPr>
        <w:t>InterAction CEO Pledge.</w:t>
      </w:r>
    </w:p>
    <w:p w14:paraId="2B785771" w14:textId="3F19BC34" w:rsidR="002D2ECB" w:rsidRPr="00140A6F" w:rsidRDefault="002D2ECB" w:rsidP="00544E50">
      <w:pPr>
        <w:pStyle w:val="ListParagraph"/>
        <w:numPr>
          <w:ilvl w:val="0"/>
          <w:numId w:val="1"/>
        </w:numPr>
      </w:pPr>
      <w:r>
        <w:rPr>
          <w:rFonts w:eastAsia="Calibri" w:cs="Calibri"/>
        </w:rPr>
        <w:t>Organization staff participate</w:t>
      </w:r>
      <w:r w:rsidR="0038098D">
        <w:rPr>
          <w:rFonts w:eastAsia="Calibri" w:cs="Calibri"/>
        </w:rPr>
        <w:t xml:space="preserve"> </w:t>
      </w:r>
      <w:r>
        <w:rPr>
          <w:rFonts w:eastAsia="Calibri" w:cs="Calibri"/>
        </w:rPr>
        <w:t xml:space="preserve">in InterAction events and working groups related to furthering the CEO Pledge. </w:t>
      </w:r>
    </w:p>
    <w:p w14:paraId="2666C011" w14:textId="77777777" w:rsidR="000D213C" w:rsidRDefault="000D213C" w:rsidP="00544E50">
      <w:pPr>
        <w:spacing w:after="160"/>
        <w:rPr>
          <w:b/>
        </w:rPr>
      </w:pPr>
    </w:p>
    <w:p w14:paraId="7A3C2460" w14:textId="77777777" w:rsidR="000D213C" w:rsidRDefault="000D213C" w:rsidP="00544E50">
      <w:pPr>
        <w:spacing w:after="160"/>
        <w:rPr>
          <w:b/>
        </w:rPr>
      </w:pPr>
    </w:p>
    <w:p w14:paraId="558F3D8B" w14:textId="43A937F7" w:rsidR="002D2ECB" w:rsidRPr="0079241A" w:rsidRDefault="002D2ECB" w:rsidP="00544E50">
      <w:pPr>
        <w:spacing w:after="160"/>
        <w:rPr>
          <w:b/>
        </w:rPr>
      </w:pPr>
      <w:r w:rsidRPr="004C2EB5">
        <w:rPr>
          <w:b/>
        </w:rPr>
        <w:t>ELIG</w:t>
      </w:r>
      <w:r w:rsidR="008A5268">
        <w:rPr>
          <w:b/>
        </w:rPr>
        <w:t>I</w:t>
      </w:r>
      <w:r w:rsidRPr="004C2EB5">
        <w:rPr>
          <w:b/>
        </w:rPr>
        <w:t>BLE PROJECTS AND ACTIVITIES</w:t>
      </w:r>
    </w:p>
    <w:p w14:paraId="719AB688" w14:textId="0A828D51" w:rsidR="00DC3F81" w:rsidRDefault="002D2ECB" w:rsidP="00544E50">
      <w:r>
        <w:t xml:space="preserve">Activities that can be supported through this Call are not limited to a </w:t>
      </w:r>
      <w:r w:rsidR="00ED5FB9">
        <w:t xml:space="preserve">specific </w:t>
      </w:r>
      <w:r>
        <w:t xml:space="preserve">project design or approach. A wide range of concepts that contribute to </w:t>
      </w:r>
      <w:r w:rsidR="00455E70">
        <w:t xml:space="preserve">the creation of a safer environment for NGO staff and the communities they serve will be considered. </w:t>
      </w:r>
      <w:r w:rsidR="00570E00">
        <w:t>InterAction appreciates proposals that are con</w:t>
      </w:r>
      <w:r w:rsidR="00BB62D7">
        <w:t>scious</w:t>
      </w:r>
      <w:r w:rsidR="00570E00">
        <w:t xml:space="preserve"> of the benefits for the wider community.</w:t>
      </w:r>
    </w:p>
    <w:p w14:paraId="69021D71" w14:textId="4D74204F" w:rsidR="00A97A66" w:rsidRDefault="00DC3F81" w:rsidP="00544E50">
      <w:pPr>
        <w:spacing w:after="160"/>
      </w:pPr>
      <w:r w:rsidRPr="003F5F56">
        <w:rPr>
          <w:b/>
          <w:bCs/>
          <w:u w:val="single"/>
        </w:rPr>
        <w:t>Initiating Change</w:t>
      </w:r>
      <w:r>
        <w:rPr>
          <w:b/>
          <w:bCs/>
        </w:rPr>
        <w:t>:</w:t>
      </w:r>
      <w:r w:rsidR="00D745CE">
        <w:rPr>
          <w:b/>
          <w:bCs/>
        </w:rPr>
        <w:t xml:space="preserve"> </w:t>
      </w:r>
      <w:r w:rsidR="00471933">
        <w:t>P</w:t>
      </w:r>
      <w:r w:rsidR="004E59AA">
        <w:t xml:space="preserve">rojects that contribute to organizational capacity building, systems strengthening, or quality improvement will be considered. </w:t>
      </w:r>
      <w:r w:rsidR="00A97A66">
        <w:t>Proposed activities may focus on:</w:t>
      </w:r>
    </w:p>
    <w:p w14:paraId="11306201" w14:textId="25A138C5" w:rsidR="00A97A66" w:rsidRDefault="00F77CA2" w:rsidP="00544E50">
      <w:pPr>
        <w:pStyle w:val="ListParagraph"/>
        <w:numPr>
          <w:ilvl w:val="0"/>
          <w:numId w:val="7"/>
        </w:numPr>
        <w:spacing w:after="160"/>
      </w:pPr>
      <w:r>
        <w:t>P</w:t>
      </w:r>
      <w:r w:rsidR="00A97A66">
        <w:t>revention of sexual exploitation and abuse of beneficiaries and others associated with the organization’s core programs</w:t>
      </w:r>
      <w:r>
        <w:t>,</w:t>
      </w:r>
      <w:r w:rsidR="00A97A66">
        <w:t xml:space="preserve"> or</w:t>
      </w:r>
    </w:p>
    <w:p w14:paraId="082C6DB3" w14:textId="3AB5E049" w:rsidR="00A97A66" w:rsidRDefault="00A97A66" w:rsidP="00544E50">
      <w:pPr>
        <w:pStyle w:val="ListParagraph"/>
        <w:numPr>
          <w:ilvl w:val="0"/>
          <w:numId w:val="7"/>
        </w:numPr>
        <w:spacing w:after="160"/>
      </w:pPr>
      <w:r>
        <w:t>Be directed at addressing sexual harassment within the organization’s own workplaces.</w:t>
      </w:r>
    </w:p>
    <w:p w14:paraId="6E6A13A7" w14:textId="77777777" w:rsidR="00A82900" w:rsidRDefault="00A82900" w:rsidP="00544E50">
      <w:pPr>
        <w:pStyle w:val="ListParagraph"/>
        <w:spacing w:after="160"/>
        <w:ind w:left="1080"/>
      </w:pPr>
    </w:p>
    <w:p w14:paraId="68AF38A2" w14:textId="26103E94" w:rsidR="002D2ECB" w:rsidRDefault="00D9427B" w:rsidP="00544E50">
      <w:pPr>
        <w:spacing w:after="160"/>
      </w:pPr>
      <w:r w:rsidRPr="00A82900">
        <w:rPr>
          <w:b/>
          <w:bCs/>
          <w:u w:val="single"/>
        </w:rPr>
        <w:t xml:space="preserve">Piloting Solutions: </w:t>
      </w:r>
      <w:r w:rsidR="002D2ECB">
        <w:t>Examples of proposed projects that could meet the grant’s purpose include:</w:t>
      </w:r>
    </w:p>
    <w:p w14:paraId="584C7BE1" w14:textId="7CE2DA70" w:rsidR="00455E70" w:rsidRDefault="00455E70" w:rsidP="00544E50">
      <w:pPr>
        <w:pStyle w:val="ListParagraph"/>
        <w:numPr>
          <w:ilvl w:val="0"/>
          <w:numId w:val="7"/>
        </w:numPr>
        <w:spacing w:after="160"/>
      </w:pPr>
      <w:r>
        <w:t>Innovative approaches to mitigate SEA risks and to respond and ensure support and services for survivors during Covid-19.</w:t>
      </w:r>
    </w:p>
    <w:p w14:paraId="251C91DE" w14:textId="637D4853" w:rsidR="002D2ECB" w:rsidRDefault="002D2ECB" w:rsidP="00544E50">
      <w:pPr>
        <w:pStyle w:val="ListParagraph"/>
        <w:numPr>
          <w:ilvl w:val="0"/>
          <w:numId w:val="7"/>
        </w:numPr>
        <w:spacing w:after="160"/>
      </w:pPr>
      <w:r>
        <w:t xml:space="preserve">Approaches to prevent exploitation and abuse associated with programs, or enhance processes to report, investigate and provide survivor-centered responses, including in specific geographical locations, between agencies or within an organization.  </w:t>
      </w:r>
    </w:p>
    <w:p w14:paraId="5414C485" w14:textId="43969CD1" w:rsidR="002D2ECB" w:rsidRDefault="002D2ECB" w:rsidP="00544E50">
      <w:pPr>
        <w:pStyle w:val="ListParagraph"/>
        <w:numPr>
          <w:ilvl w:val="0"/>
          <w:numId w:val="7"/>
        </w:numPr>
        <w:spacing w:after="160"/>
      </w:pPr>
      <w:r>
        <w:t>Innovative programs that seek to address workplace harassment, its root causes, measures to keep staff safe, listen to concerns, and build workplace cultures in which all can thrive.</w:t>
      </w:r>
    </w:p>
    <w:p w14:paraId="63018989" w14:textId="11207521" w:rsidR="00EF7C18" w:rsidRDefault="002D2ECB" w:rsidP="00544E50">
      <w:pPr>
        <w:pStyle w:val="ListParagraph"/>
        <w:numPr>
          <w:ilvl w:val="0"/>
          <w:numId w:val="7"/>
        </w:numPr>
        <w:spacing w:after="160"/>
      </w:pPr>
      <w:r>
        <w:t>Projects that improve the evidence base or understanding of a component of safeguarding, that would lead to better practices across the sector</w:t>
      </w:r>
      <w:r w:rsidR="005D78DA">
        <w:t>.</w:t>
      </w:r>
    </w:p>
    <w:p w14:paraId="3BC3F81C" w14:textId="5139EE17" w:rsidR="002D2ECB" w:rsidRDefault="00EF7C18" w:rsidP="00544E50">
      <w:pPr>
        <w:pStyle w:val="ListParagraph"/>
        <w:numPr>
          <w:ilvl w:val="0"/>
          <w:numId w:val="7"/>
        </w:numPr>
        <w:spacing w:after="160"/>
      </w:pPr>
      <w:r>
        <w:t xml:space="preserve">Projects that </w:t>
      </w:r>
      <w:r w:rsidR="00455E70">
        <w:t>strengthen the capacity of partners and community</w:t>
      </w:r>
      <w:r w:rsidR="00067403">
        <w:t>-</w:t>
      </w:r>
      <w:r w:rsidR="00455E70">
        <w:t xml:space="preserve">based organizations to be PSEAH champions and </w:t>
      </w:r>
      <w:r w:rsidR="002223D1">
        <w:t xml:space="preserve">to </w:t>
      </w:r>
      <w:r w:rsidR="00455E70">
        <w:t>work collaboratively to address it</w:t>
      </w:r>
      <w:r w:rsidR="005D78DA">
        <w:t>.</w:t>
      </w:r>
      <w:r w:rsidR="002D2ECB">
        <w:t xml:space="preserve"> </w:t>
      </w:r>
    </w:p>
    <w:p w14:paraId="6812232F" w14:textId="77777777" w:rsidR="002D2ECB" w:rsidRDefault="002D2ECB" w:rsidP="00544E50">
      <w:pPr>
        <w:spacing w:after="160"/>
      </w:pPr>
      <w:r>
        <w:t>Project proposals should demonstrate the justification and rationale for investment. This call is particularly interested in ambitious but achievable ideas that could be taken to scale or would lead to better practices across the sector.</w:t>
      </w:r>
    </w:p>
    <w:p w14:paraId="1ADCBA30" w14:textId="77777777" w:rsidR="002D2ECB" w:rsidRPr="00274635" w:rsidRDefault="002D2ECB" w:rsidP="00544E50">
      <w:pPr>
        <w:rPr>
          <w:b/>
        </w:rPr>
      </w:pPr>
      <w:r>
        <w:rPr>
          <w:b/>
        </w:rPr>
        <w:t xml:space="preserve">BUDGET &amp; TIME FRAME </w:t>
      </w:r>
    </w:p>
    <w:p w14:paraId="38DBD56E" w14:textId="7EF7FC83" w:rsidR="002D2ECB" w:rsidRDefault="002D2ECB" w:rsidP="00544E50">
      <w:r>
        <w:t xml:space="preserve">Applicants should submit a detailed budget </w:t>
      </w:r>
      <w:r w:rsidR="00570E00">
        <w:t xml:space="preserve">not to exceed </w:t>
      </w:r>
      <w:r w:rsidR="00B35283">
        <w:t xml:space="preserve">$20,000 for Initiating Change grants and </w:t>
      </w:r>
      <w:r w:rsidR="00570E00">
        <w:t>$3</w:t>
      </w:r>
      <w:r w:rsidR="008D7D4B">
        <w:t>5</w:t>
      </w:r>
      <w:r w:rsidR="00570E00">
        <w:t>,000, or $</w:t>
      </w:r>
      <w:r w:rsidR="008D7D4B">
        <w:t>4</w:t>
      </w:r>
      <w:r w:rsidR="00570E00">
        <w:t>5,000 if applying jointly</w:t>
      </w:r>
      <w:r w:rsidR="00B35283">
        <w:t xml:space="preserve"> for Piloting Solutions grants.</w:t>
      </w:r>
    </w:p>
    <w:p w14:paraId="6497A916" w14:textId="31E61C58" w:rsidR="005D326B" w:rsidRPr="005D326B" w:rsidRDefault="002D2ECB" w:rsidP="00544E50">
      <w:r>
        <w:t xml:space="preserve">InterAction expects funded programs to start by </w:t>
      </w:r>
      <w:r w:rsidR="007A76C5">
        <w:t>September 1,</w:t>
      </w:r>
      <w:r w:rsidR="00570E00">
        <w:t xml:space="preserve"> 2020, and the </w:t>
      </w:r>
      <w:r>
        <w:t xml:space="preserve">timeframe for program implementation can be up to 12 months. </w:t>
      </w:r>
    </w:p>
    <w:p w14:paraId="6163B67E" w14:textId="77777777" w:rsidR="003F4DCC" w:rsidRDefault="003F4DCC" w:rsidP="00544E50"/>
    <w:p w14:paraId="0A712992" w14:textId="77777777" w:rsidR="003F4DCC" w:rsidRPr="00F352D4" w:rsidRDefault="003F4DCC" w:rsidP="00544E50"/>
    <w:p w14:paraId="70F12A27" w14:textId="77777777" w:rsidR="003F4DCC" w:rsidRDefault="003F4DCC" w:rsidP="00544E50">
      <w:pPr>
        <w:rPr>
          <w:b/>
        </w:rPr>
      </w:pPr>
    </w:p>
    <w:p w14:paraId="182C6A6E" w14:textId="77777777" w:rsidR="00316763" w:rsidRDefault="002D2ECB" w:rsidP="008C6283">
      <w:pPr>
        <w:spacing w:after="0"/>
        <w:rPr>
          <w:b/>
        </w:rPr>
      </w:pPr>
      <w:r w:rsidRPr="00DA2F32">
        <w:rPr>
          <w:b/>
        </w:rPr>
        <w:t>HOW TO APPLY</w:t>
      </w:r>
    </w:p>
    <w:p w14:paraId="6285BAD6" w14:textId="52737919" w:rsidR="002D2ECB" w:rsidRPr="00BD2557" w:rsidRDefault="002D2ECB" w:rsidP="008C6283">
      <w:pPr>
        <w:spacing w:after="0"/>
        <w:rPr>
          <w:b/>
        </w:rPr>
      </w:pPr>
      <w:r>
        <w:t xml:space="preserve">Proposals </w:t>
      </w:r>
      <w:r w:rsidR="00552827">
        <w:t>for either or both grants</w:t>
      </w:r>
      <w:r w:rsidR="006549C1">
        <w:t xml:space="preserve"> </w:t>
      </w:r>
      <w:r>
        <w:t>should be submitted electro</w:t>
      </w:r>
      <w:r w:rsidR="00B82F2E">
        <w:t>nically to Meriwether Beatty</w:t>
      </w:r>
      <w:r w:rsidR="00E3089D">
        <w:t xml:space="preserve"> at </w:t>
      </w:r>
      <w:hyperlink r:id="rId11" w:history="1">
        <w:r w:rsidR="004E1479" w:rsidRPr="00997365">
          <w:rPr>
            <w:rStyle w:val="Hyperlink"/>
          </w:rPr>
          <w:t>mbeatty@interaction.org</w:t>
        </w:r>
      </w:hyperlink>
      <w:r>
        <w:t>.</w:t>
      </w:r>
      <w:r w:rsidR="004E1479">
        <w:t xml:space="preserve"> </w:t>
      </w:r>
      <w:r>
        <w:t xml:space="preserve">All email submissions should be titled </w:t>
      </w:r>
      <w:r w:rsidR="005C034F">
        <w:t>for which grant you are applying, i</w:t>
      </w:r>
      <w:r w:rsidR="007418B5">
        <w:t>.</w:t>
      </w:r>
      <w:r w:rsidR="005C034F">
        <w:t xml:space="preserve">e. </w:t>
      </w:r>
      <w:r>
        <w:t>“Piloting Solutions Grant Proposal”</w:t>
      </w:r>
      <w:r w:rsidR="005C034F">
        <w:t xml:space="preserve"> or “Initiating Change Grant Proposal</w:t>
      </w:r>
      <w:r>
        <w:t>.</w:t>
      </w:r>
      <w:r w:rsidR="005C034F">
        <w:t>”</w:t>
      </w:r>
      <w:r>
        <w:t xml:space="preserve"> Completed applications must </w:t>
      </w:r>
      <w:r w:rsidR="00570E00">
        <w:t>follow the template in Annex 1</w:t>
      </w:r>
      <w:r w:rsidR="00335059">
        <w:t xml:space="preserve">, </w:t>
      </w:r>
      <w:r>
        <w:t>be sent in Word or PDF format and be no more than five pages in length. The proposed budget may be presented in a separate Word/PDF or Excel document</w:t>
      </w:r>
      <w:r w:rsidR="00DA003B">
        <w:t xml:space="preserve">. There is an </w:t>
      </w:r>
      <w:r w:rsidR="00BF0E85">
        <w:t xml:space="preserve">optional </w:t>
      </w:r>
      <w:r w:rsidR="00BB395F">
        <w:t xml:space="preserve">budget </w:t>
      </w:r>
      <w:r>
        <w:t xml:space="preserve">template provided </w:t>
      </w:r>
      <w:r w:rsidR="00BF0E85">
        <w:t>in Annex 2.</w:t>
      </w:r>
      <w:r w:rsidR="00BB395F">
        <w:t xml:space="preserve"> A brief budget narrative should be included.</w:t>
      </w:r>
    </w:p>
    <w:p w14:paraId="53383846" w14:textId="06D8543C" w:rsidR="002D2ECB" w:rsidRDefault="002D2ECB" w:rsidP="00544E50">
      <w:r w:rsidRPr="005601BE">
        <w:rPr>
          <w:b/>
        </w:rPr>
        <w:t>The deadline for the submission of applications is</w:t>
      </w:r>
      <w:r w:rsidR="00570E00">
        <w:rPr>
          <w:b/>
        </w:rPr>
        <w:t xml:space="preserve"> </w:t>
      </w:r>
      <w:r w:rsidR="00404B5C">
        <w:rPr>
          <w:b/>
        </w:rPr>
        <w:t>Thursday</w:t>
      </w:r>
      <w:r w:rsidR="0045459A">
        <w:rPr>
          <w:b/>
        </w:rPr>
        <w:t xml:space="preserve">, July </w:t>
      </w:r>
      <w:r w:rsidR="00404B5C">
        <w:rPr>
          <w:b/>
        </w:rPr>
        <w:t>9th</w:t>
      </w:r>
      <w:r w:rsidR="008C6283">
        <w:rPr>
          <w:b/>
        </w:rPr>
        <w:t>.</w:t>
      </w:r>
    </w:p>
    <w:p w14:paraId="2ED3AA2D" w14:textId="0284837E" w:rsidR="002D2ECB" w:rsidRPr="006B65EE" w:rsidRDefault="002D2ECB" w:rsidP="00544E50">
      <w:pPr>
        <w:rPr>
          <w:color w:val="0000FF"/>
          <w:u w:val="single"/>
        </w:rPr>
      </w:pPr>
      <w:r>
        <w:t xml:space="preserve">Any inquiries regarding this Call for Proposal should be sent to </w:t>
      </w:r>
      <w:r w:rsidR="007A76C5">
        <w:t xml:space="preserve">Meriwether Beatty </w:t>
      </w:r>
      <w:r w:rsidR="007F1C17">
        <w:t xml:space="preserve">at </w:t>
      </w:r>
      <w:hyperlink r:id="rId12" w:history="1">
        <w:r w:rsidR="007F1C17" w:rsidRPr="00997365">
          <w:rPr>
            <w:rStyle w:val="Hyperlink"/>
          </w:rPr>
          <w:t>mbeatty@interaction.org</w:t>
        </w:r>
      </w:hyperlink>
      <w:r w:rsidR="007F1C17">
        <w:t>.</w:t>
      </w:r>
    </w:p>
    <w:p w14:paraId="279A3AA1" w14:textId="77777777" w:rsidR="007942F0" w:rsidRDefault="007942F0" w:rsidP="00544E50">
      <w:pPr>
        <w:pStyle w:val="ListParagraph"/>
        <w:ind w:left="0"/>
        <w:rPr>
          <w:b/>
          <w:caps/>
        </w:rPr>
      </w:pPr>
    </w:p>
    <w:p w14:paraId="09344489" w14:textId="3DE4B736" w:rsidR="002D2ECB" w:rsidRPr="006037F3" w:rsidRDefault="002D2ECB" w:rsidP="00544E50">
      <w:pPr>
        <w:pStyle w:val="ListParagraph"/>
        <w:ind w:left="0"/>
        <w:rPr>
          <w:b/>
          <w:caps/>
        </w:rPr>
      </w:pPr>
      <w:r w:rsidRPr="00DA2F32">
        <w:rPr>
          <w:b/>
          <w:caps/>
        </w:rPr>
        <w:t>PRoPOSAL REVIEW</w:t>
      </w:r>
    </w:p>
    <w:p w14:paraId="3535FA7C" w14:textId="533D544D" w:rsidR="002D2ECB" w:rsidRDefault="002D2ECB" w:rsidP="00544E50">
      <w:pPr>
        <w:pStyle w:val="ListParagraph"/>
        <w:ind w:left="0"/>
      </w:pPr>
      <w:r>
        <w:t xml:space="preserve">Applications will be reviewed by an external Advisory Committee, comprised of subject-matter experts in sexual </w:t>
      </w:r>
      <w:r w:rsidR="00B424E2">
        <w:t>exploitation</w:t>
      </w:r>
      <w:r>
        <w:t>,</w:t>
      </w:r>
      <w:r w:rsidR="00B24EEE">
        <w:t xml:space="preserve"> abuse and harassment,</w:t>
      </w:r>
      <w:r>
        <w:t xml:space="preserve"> human resources, grants, sector leadership, and organizational change. </w:t>
      </w:r>
    </w:p>
    <w:p w14:paraId="72D74228" w14:textId="77777777" w:rsidR="002D2ECB" w:rsidRDefault="002D2ECB" w:rsidP="00544E50">
      <w:pPr>
        <w:pStyle w:val="ListParagraph"/>
        <w:ind w:left="0"/>
      </w:pPr>
    </w:p>
    <w:p w14:paraId="4711F3F0" w14:textId="77777777" w:rsidR="002D2ECB" w:rsidRDefault="002D2ECB" w:rsidP="00544E50">
      <w:pPr>
        <w:pStyle w:val="ListParagraph"/>
        <w:ind w:left="0"/>
      </w:pPr>
      <w:r>
        <w:t>All submitted proposals will be evaluated according to pre-determined scoring criteria, including the following:</w:t>
      </w:r>
    </w:p>
    <w:p w14:paraId="16C81E53" w14:textId="4EECB7A1" w:rsidR="002D2ECB" w:rsidRPr="007868CB" w:rsidRDefault="002D2ECB" w:rsidP="00544E50">
      <w:pPr>
        <w:pStyle w:val="ListParagraph"/>
        <w:numPr>
          <w:ilvl w:val="0"/>
          <w:numId w:val="2"/>
        </w:numPr>
        <w:spacing w:after="0"/>
      </w:pPr>
      <w:r w:rsidRPr="007868CB">
        <w:rPr>
          <w:rFonts w:eastAsia="Calibri" w:cs="Calibri"/>
          <w:bCs/>
        </w:rPr>
        <w:t xml:space="preserve">Foreseen </w:t>
      </w:r>
      <w:r w:rsidR="005419F8" w:rsidRPr="1E718654">
        <w:rPr>
          <w:rFonts w:eastAsia="Calibri" w:cs="Calibri"/>
        </w:rPr>
        <w:t>R</w:t>
      </w:r>
      <w:r w:rsidRPr="1E718654">
        <w:rPr>
          <w:rFonts w:eastAsia="Calibri" w:cs="Calibri"/>
        </w:rPr>
        <w:t>esults</w:t>
      </w:r>
      <w:r>
        <w:rPr>
          <w:rFonts w:eastAsia="Calibri" w:cs="Calibri"/>
          <w:bCs/>
        </w:rPr>
        <w:t xml:space="preserve"> and </w:t>
      </w:r>
      <w:r w:rsidR="005419F8">
        <w:rPr>
          <w:rFonts w:eastAsia="Calibri" w:cs="Calibri"/>
          <w:bCs/>
        </w:rPr>
        <w:t>I</w:t>
      </w:r>
      <w:r w:rsidRPr="007868CB">
        <w:rPr>
          <w:rFonts w:eastAsia="Calibri" w:cs="Calibri"/>
          <w:bCs/>
        </w:rPr>
        <w:t>mpact:</w:t>
      </w:r>
      <w:r w:rsidRPr="007868CB">
        <w:rPr>
          <w:rFonts w:eastAsia="Calibri" w:cs="Calibri"/>
        </w:rPr>
        <w:t xml:space="preserve"> </w:t>
      </w:r>
      <w:r w:rsidR="005419F8" w:rsidRPr="1E718654">
        <w:rPr>
          <w:rFonts w:eastAsia="Calibri" w:cs="Calibri"/>
        </w:rPr>
        <w:t>P</w:t>
      </w:r>
      <w:r w:rsidRPr="1E718654">
        <w:rPr>
          <w:rFonts w:eastAsia="Calibri" w:cs="Calibri"/>
        </w:rPr>
        <w:t>riority</w:t>
      </w:r>
      <w:r w:rsidRPr="007868CB">
        <w:rPr>
          <w:rFonts w:eastAsia="Calibri" w:cs="Calibri"/>
        </w:rPr>
        <w:t xml:space="preserve"> will be given to projects coherent with the organization's long-term capacity development strategy and aiming to have ambitious and sustainable impacts on the organization.</w:t>
      </w:r>
    </w:p>
    <w:p w14:paraId="32005430" w14:textId="4B7C9427" w:rsidR="002D2ECB" w:rsidRPr="00FD6E98" w:rsidRDefault="00570E00" w:rsidP="00544E50">
      <w:pPr>
        <w:pStyle w:val="ListParagraph"/>
        <w:numPr>
          <w:ilvl w:val="0"/>
          <w:numId w:val="2"/>
        </w:numPr>
        <w:spacing w:after="0"/>
      </w:pPr>
      <w:r>
        <w:rPr>
          <w:bCs/>
        </w:rPr>
        <w:t xml:space="preserve">Learning </w:t>
      </w:r>
      <w:r w:rsidR="005419F8">
        <w:t>Potential</w:t>
      </w:r>
      <w:r w:rsidR="002D2ECB" w:rsidRPr="007868CB">
        <w:t xml:space="preserve">: Priority will be given to those organizations which clearly </w:t>
      </w:r>
      <w:r>
        <w:t xml:space="preserve">articulate how learning from the project will be shared </w:t>
      </w:r>
      <w:r w:rsidR="007A76C5">
        <w:t xml:space="preserve">with the InterAction community </w:t>
      </w:r>
      <w:r>
        <w:t xml:space="preserve">and </w:t>
      </w:r>
      <w:r w:rsidR="007A76C5">
        <w:t xml:space="preserve">how it will be </w:t>
      </w:r>
      <w:r>
        <w:t>used to contribute to the sector</w:t>
      </w:r>
      <w:r w:rsidR="007A76C5">
        <w:t xml:space="preserve">.  </w:t>
      </w:r>
    </w:p>
    <w:p w14:paraId="51AA7CC5" w14:textId="0E91C858" w:rsidR="002D2ECB" w:rsidRPr="006F0236" w:rsidRDefault="002D2ECB" w:rsidP="00544E50">
      <w:pPr>
        <w:pStyle w:val="ListParagraph"/>
        <w:numPr>
          <w:ilvl w:val="0"/>
          <w:numId w:val="2"/>
        </w:numPr>
        <w:spacing w:after="0"/>
      </w:pPr>
      <w:r w:rsidRPr="005D6A45">
        <w:rPr>
          <w:bCs/>
        </w:rPr>
        <w:t xml:space="preserve">Organizational Contribution: </w:t>
      </w:r>
      <w:r w:rsidR="007F1C17">
        <w:rPr>
          <w:bCs/>
        </w:rPr>
        <w:t>O</w:t>
      </w:r>
      <w:r w:rsidRPr="007868CB">
        <w:t>rganizations</w:t>
      </w:r>
      <w:r w:rsidRPr="006F0236">
        <w:t xml:space="preserve"> </w:t>
      </w:r>
      <w:r w:rsidR="007A76C5">
        <w:t>are encouraged to</w:t>
      </w:r>
      <w:r w:rsidRPr="006F0236">
        <w:t xml:space="preserve"> provide financial or in-kind contributions through dedicated staff time or subject matter expertise</w:t>
      </w:r>
      <w:r w:rsidR="007A76C5">
        <w:t xml:space="preserve"> if possible</w:t>
      </w:r>
      <w:r w:rsidRPr="006F0236">
        <w:t xml:space="preserve">.  </w:t>
      </w:r>
      <w:r w:rsidR="007A76C5">
        <w:t>This will be looked at in the review process</w:t>
      </w:r>
      <w:r w:rsidRPr="006F0236">
        <w:t xml:space="preserve">, but it will not be </w:t>
      </w:r>
      <w:r w:rsidR="0004307F">
        <w:t>a</w:t>
      </w:r>
      <w:r w:rsidRPr="006F0236">
        <w:t xml:space="preserve"> determining factor whether a project is funded. </w:t>
      </w:r>
    </w:p>
    <w:p w14:paraId="14816869" w14:textId="77777777" w:rsidR="002D2ECB" w:rsidRDefault="002D2ECB" w:rsidP="00544E50">
      <w:pPr>
        <w:pStyle w:val="ListParagraph"/>
        <w:ind w:left="0"/>
      </w:pPr>
    </w:p>
    <w:p w14:paraId="6B551DE7" w14:textId="06EB4903" w:rsidR="002D2ECB" w:rsidRDefault="002D2ECB" w:rsidP="00544E50">
      <w:pPr>
        <w:pStyle w:val="ListParagraph"/>
        <w:ind w:left="0"/>
      </w:pPr>
      <w:r>
        <w:t xml:space="preserve">InterAction reserves the right to bundle funding to more than one applicant where similar approaches are proposed, for the purpose of effectiveness and efficiency. </w:t>
      </w:r>
    </w:p>
    <w:p w14:paraId="3B690C85" w14:textId="77777777" w:rsidR="002D2ECB" w:rsidRDefault="002D2ECB" w:rsidP="00544E50">
      <w:pPr>
        <w:pStyle w:val="ListParagraph"/>
      </w:pPr>
    </w:p>
    <w:p w14:paraId="48122FD8" w14:textId="71E0F3AE" w:rsidR="002D2ECB" w:rsidRDefault="002D2ECB" w:rsidP="00544E50">
      <w:pPr>
        <w:pStyle w:val="ListParagraph"/>
        <w:ind w:left="0"/>
      </w:pPr>
      <w:r>
        <w:t xml:space="preserve">Applicants will be notified of their application status in writing within </w:t>
      </w:r>
      <w:r w:rsidR="00BD2557">
        <w:t>seven</w:t>
      </w:r>
      <w:r>
        <w:t xml:space="preserve"> weeks of the closing date for this Call for Proposals. Notice of decision will only be provided at the completion of the entire assessment process. </w:t>
      </w:r>
    </w:p>
    <w:p w14:paraId="4E2A81A5" w14:textId="77777777" w:rsidR="003D3B6C" w:rsidRPr="006A7FED" w:rsidRDefault="002D2ECB" w:rsidP="003D3B6C">
      <w:pPr>
        <w:spacing w:after="0"/>
        <w:rPr>
          <w:b/>
        </w:rPr>
      </w:pPr>
      <w:r w:rsidRPr="006A7FED">
        <w:rPr>
          <w:b/>
        </w:rPr>
        <w:t xml:space="preserve">ANNEXES: </w:t>
      </w:r>
    </w:p>
    <w:p w14:paraId="1FB27874" w14:textId="3882DB07" w:rsidR="002D2ECB" w:rsidRPr="006A7FED" w:rsidRDefault="008865BA" w:rsidP="00A75913">
      <w:pPr>
        <w:pStyle w:val="ListParagraph"/>
        <w:numPr>
          <w:ilvl w:val="0"/>
          <w:numId w:val="9"/>
        </w:numPr>
        <w:spacing w:after="0"/>
        <w:rPr>
          <w:bCs/>
        </w:rPr>
      </w:pPr>
      <w:r w:rsidRPr="006A7FED">
        <w:rPr>
          <w:bCs/>
        </w:rPr>
        <w:t>P</w:t>
      </w:r>
      <w:r w:rsidR="002D2ECB" w:rsidRPr="006A7FED">
        <w:rPr>
          <w:bCs/>
        </w:rPr>
        <w:t xml:space="preserve">roposal </w:t>
      </w:r>
      <w:r w:rsidR="00C6367B" w:rsidRPr="006A7FED">
        <w:rPr>
          <w:bCs/>
        </w:rPr>
        <w:t>Template</w:t>
      </w:r>
      <w:r w:rsidR="00646664">
        <w:rPr>
          <w:bCs/>
        </w:rPr>
        <w:t xml:space="preserve">s: </w:t>
      </w:r>
      <w:hyperlink r:id="rId13" w:history="1">
        <w:r w:rsidR="00646664" w:rsidRPr="00D21FCD">
          <w:rPr>
            <w:rStyle w:val="Hyperlink"/>
            <w:bCs/>
          </w:rPr>
          <w:t>Initiating Change</w:t>
        </w:r>
      </w:hyperlink>
      <w:r w:rsidR="00646664">
        <w:rPr>
          <w:bCs/>
        </w:rPr>
        <w:t xml:space="preserve"> and </w:t>
      </w:r>
      <w:hyperlink r:id="rId14" w:history="1">
        <w:r w:rsidR="00646664" w:rsidRPr="00F67527">
          <w:rPr>
            <w:rStyle w:val="Hyperlink"/>
            <w:bCs/>
          </w:rPr>
          <w:t>Piloting Solutions</w:t>
        </w:r>
      </w:hyperlink>
    </w:p>
    <w:p w14:paraId="25D741FF" w14:textId="4357C7AC" w:rsidR="005B2931" w:rsidRPr="006A7FED" w:rsidRDefault="002D2ECB" w:rsidP="00A75913">
      <w:pPr>
        <w:pStyle w:val="ListParagraph"/>
        <w:numPr>
          <w:ilvl w:val="0"/>
          <w:numId w:val="9"/>
        </w:numPr>
        <w:rPr>
          <w:bCs/>
        </w:rPr>
      </w:pPr>
      <w:r w:rsidRPr="006A7FED">
        <w:rPr>
          <w:bCs/>
        </w:rPr>
        <w:t xml:space="preserve">Budget </w:t>
      </w:r>
      <w:r w:rsidR="00C6367B" w:rsidRPr="006A7FED">
        <w:rPr>
          <w:bCs/>
        </w:rPr>
        <w:t>Template</w:t>
      </w:r>
      <w:r w:rsidR="00B8699A">
        <w:rPr>
          <w:bCs/>
        </w:rPr>
        <w:t>s:</w:t>
      </w:r>
      <w:r w:rsidR="00320BCD">
        <w:rPr>
          <w:bCs/>
        </w:rPr>
        <w:t xml:space="preserve"> </w:t>
      </w:r>
      <w:hyperlink r:id="rId15" w:history="1">
        <w:r w:rsidR="00320BCD" w:rsidRPr="000336FC">
          <w:rPr>
            <w:rStyle w:val="Hyperlink"/>
            <w:bCs/>
          </w:rPr>
          <w:t>Initiating Change</w:t>
        </w:r>
      </w:hyperlink>
      <w:r w:rsidR="00320BCD">
        <w:rPr>
          <w:bCs/>
        </w:rPr>
        <w:t xml:space="preserve"> and </w:t>
      </w:r>
      <w:hyperlink r:id="rId16" w:history="1">
        <w:r w:rsidR="00320BCD" w:rsidRPr="00037C77">
          <w:rPr>
            <w:rStyle w:val="Hyperlink"/>
            <w:bCs/>
          </w:rPr>
          <w:t>Piloting Solutions</w:t>
        </w:r>
      </w:hyperlink>
    </w:p>
    <w:sectPr w:rsidR="005B2931" w:rsidRPr="006A7FE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8CDB8" w14:textId="77777777" w:rsidR="00A3635D" w:rsidRDefault="00A3635D" w:rsidP="002D2ECB">
      <w:pPr>
        <w:spacing w:after="0" w:line="240" w:lineRule="auto"/>
      </w:pPr>
      <w:r>
        <w:separator/>
      </w:r>
    </w:p>
  </w:endnote>
  <w:endnote w:type="continuationSeparator" w:id="0">
    <w:p w14:paraId="42BE14D1" w14:textId="77777777" w:rsidR="00A3635D" w:rsidRDefault="00A3635D" w:rsidP="002D2ECB">
      <w:pPr>
        <w:spacing w:after="0" w:line="240" w:lineRule="auto"/>
      </w:pPr>
      <w:r>
        <w:continuationSeparator/>
      </w:r>
    </w:p>
  </w:endnote>
  <w:endnote w:type="continuationNotice" w:id="1">
    <w:p w14:paraId="32E3E97E" w14:textId="77777777" w:rsidR="00A3635D" w:rsidRDefault="00A36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581559"/>
      <w:docPartObj>
        <w:docPartGallery w:val="Page Numbers (Bottom of Page)"/>
        <w:docPartUnique/>
      </w:docPartObj>
    </w:sdtPr>
    <w:sdtEndPr>
      <w:rPr>
        <w:noProof/>
      </w:rPr>
    </w:sdtEndPr>
    <w:sdtContent>
      <w:p w14:paraId="23C2323C" w14:textId="77777777" w:rsidR="00545CD9" w:rsidRDefault="003654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0DE9F5" w14:textId="77777777" w:rsidR="00545CD9" w:rsidRDefault="00A36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2EDCE" w14:textId="77777777" w:rsidR="00A3635D" w:rsidRDefault="00A3635D" w:rsidP="002D2ECB">
      <w:pPr>
        <w:spacing w:after="0" w:line="240" w:lineRule="auto"/>
      </w:pPr>
      <w:r>
        <w:separator/>
      </w:r>
    </w:p>
  </w:footnote>
  <w:footnote w:type="continuationSeparator" w:id="0">
    <w:p w14:paraId="12095CAB" w14:textId="77777777" w:rsidR="00A3635D" w:rsidRDefault="00A3635D" w:rsidP="002D2ECB">
      <w:pPr>
        <w:spacing w:after="0" w:line="240" w:lineRule="auto"/>
      </w:pPr>
      <w:r>
        <w:continuationSeparator/>
      </w:r>
    </w:p>
  </w:footnote>
  <w:footnote w:type="continuationNotice" w:id="1">
    <w:p w14:paraId="5D8D6EED" w14:textId="77777777" w:rsidR="00A3635D" w:rsidRDefault="00A36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0011F" w14:textId="77777777" w:rsidR="00594792" w:rsidRDefault="1B1CFCD3">
    <w:pPr>
      <w:pStyle w:val="Header"/>
    </w:pPr>
    <w:r>
      <w:rPr>
        <w:noProof/>
      </w:rPr>
      <w:drawing>
        <wp:inline distT="0" distB="0" distL="0" distR="0" wp14:anchorId="4CBB778E" wp14:editId="28F76369">
          <wp:extent cx="1664208" cy="550262"/>
          <wp:effectExtent l="0" t="0" r="0" b="0"/>
          <wp:docPr id="442672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4208" cy="550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6CBA"/>
    <w:multiLevelType w:val="hybridMultilevel"/>
    <w:tmpl w:val="24FA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031B7"/>
    <w:multiLevelType w:val="hybridMultilevel"/>
    <w:tmpl w:val="DB74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F18DB"/>
    <w:multiLevelType w:val="hybridMultilevel"/>
    <w:tmpl w:val="9BBABC40"/>
    <w:lvl w:ilvl="0" w:tplc="95486A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C7535"/>
    <w:multiLevelType w:val="hybridMultilevel"/>
    <w:tmpl w:val="94900468"/>
    <w:lvl w:ilvl="0" w:tplc="95486A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42748"/>
    <w:multiLevelType w:val="hybridMultilevel"/>
    <w:tmpl w:val="72BAAF14"/>
    <w:lvl w:ilvl="0" w:tplc="95486A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360E2"/>
    <w:multiLevelType w:val="hybridMultilevel"/>
    <w:tmpl w:val="05841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52640C"/>
    <w:multiLevelType w:val="hybridMultilevel"/>
    <w:tmpl w:val="D606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06919"/>
    <w:multiLevelType w:val="hybridMultilevel"/>
    <w:tmpl w:val="D606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9D1CF1"/>
    <w:multiLevelType w:val="hybridMultilevel"/>
    <w:tmpl w:val="3F609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8"/>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CB"/>
    <w:rsid w:val="0000421E"/>
    <w:rsid w:val="00005DD4"/>
    <w:rsid w:val="0000741B"/>
    <w:rsid w:val="0001177E"/>
    <w:rsid w:val="0002087A"/>
    <w:rsid w:val="000228A4"/>
    <w:rsid w:val="000336FC"/>
    <w:rsid w:val="00034292"/>
    <w:rsid w:val="00037C77"/>
    <w:rsid w:val="0004307F"/>
    <w:rsid w:val="0006701C"/>
    <w:rsid w:val="00067403"/>
    <w:rsid w:val="00073432"/>
    <w:rsid w:val="00090445"/>
    <w:rsid w:val="000904CA"/>
    <w:rsid w:val="000C40A2"/>
    <w:rsid w:val="000D213C"/>
    <w:rsid w:val="001076B0"/>
    <w:rsid w:val="00117BD2"/>
    <w:rsid w:val="00142424"/>
    <w:rsid w:val="00190291"/>
    <w:rsid w:val="001A64A2"/>
    <w:rsid w:val="001B50A2"/>
    <w:rsid w:val="0020288A"/>
    <w:rsid w:val="00215405"/>
    <w:rsid w:val="002223D1"/>
    <w:rsid w:val="00267E26"/>
    <w:rsid w:val="00275EF3"/>
    <w:rsid w:val="002A34F1"/>
    <w:rsid w:val="002A4D4D"/>
    <w:rsid w:val="002B581D"/>
    <w:rsid w:val="002B6D27"/>
    <w:rsid w:val="002B74F1"/>
    <w:rsid w:val="002D2ECB"/>
    <w:rsid w:val="002F4EF5"/>
    <w:rsid w:val="00316763"/>
    <w:rsid w:val="00320BCD"/>
    <w:rsid w:val="00321E56"/>
    <w:rsid w:val="00335059"/>
    <w:rsid w:val="003654CA"/>
    <w:rsid w:val="0038098D"/>
    <w:rsid w:val="003B2568"/>
    <w:rsid w:val="003D3B6C"/>
    <w:rsid w:val="003F4DCC"/>
    <w:rsid w:val="003F5F56"/>
    <w:rsid w:val="004039AD"/>
    <w:rsid w:val="00404B5C"/>
    <w:rsid w:val="0043383A"/>
    <w:rsid w:val="0045459A"/>
    <w:rsid w:val="00455E70"/>
    <w:rsid w:val="00471933"/>
    <w:rsid w:val="00485090"/>
    <w:rsid w:val="0048590A"/>
    <w:rsid w:val="004A3C81"/>
    <w:rsid w:val="004A5814"/>
    <w:rsid w:val="004D1454"/>
    <w:rsid w:val="004D3582"/>
    <w:rsid w:val="004D4062"/>
    <w:rsid w:val="004E0E97"/>
    <w:rsid w:val="004E1479"/>
    <w:rsid w:val="004E5004"/>
    <w:rsid w:val="004E59AA"/>
    <w:rsid w:val="005419F8"/>
    <w:rsid w:val="00544E50"/>
    <w:rsid w:val="00552827"/>
    <w:rsid w:val="00570E00"/>
    <w:rsid w:val="005774AD"/>
    <w:rsid w:val="00580F8F"/>
    <w:rsid w:val="005B2931"/>
    <w:rsid w:val="005C034F"/>
    <w:rsid w:val="005C320E"/>
    <w:rsid w:val="005D326B"/>
    <w:rsid w:val="005D78DA"/>
    <w:rsid w:val="005E5FA3"/>
    <w:rsid w:val="00646664"/>
    <w:rsid w:val="006549C1"/>
    <w:rsid w:val="00686432"/>
    <w:rsid w:val="006A2753"/>
    <w:rsid w:val="006A7FED"/>
    <w:rsid w:val="006B31CF"/>
    <w:rsid w:val="006B4944"/>
    <w:rsid w:val="006C74B6"/>
    <w:rsid w:val="00732A1E"/>
    <w:rsid w:val="007370A6"/>
    <w:rsid w:val="007418B5"/>
    <w:rsid w:val="00790ADC"/>
    <w:rsid w:val="007942F0"/>
    <w:rsid w:val="007969FA"/>
    <w:rsid w:val="007974BD"/>
    <w:rsid w:val="007A76C5"/>
    <w:rsid w:val="007B0857"/>
    <w:rsid w:val="007B59C8"/>
    <w:rsid w:val="007E6955"/>
    <w:rsid w:val="007E7918"/>
    <w:rsid w:val="007F1C17"/>
    <w:rsid w:val="007F38DA"/>
    <w:rsid w:val="008015EE"/>
    <w:rsid w:val="00817A4D"/>
    <w:rsid w:val="008447D6"/>
    <w:rsid w:val="008513EA"/>
    <w:rsid w:val="00870682"/>
    <w:rsid w:val="00877300"/>
    <w:rsid w:val="00883DDA"/>
    <w:rsid w:val="008840B5"/>
    <w:rsid w:val="008865BA"/>
    <w:rsid w:val="00894AC7"/>
    <w:rsid w:val="008A5268"/>
    <w:rsid w:val="008A7709"/>
    <w:rsid w:val="008B2B5D"/>
    <w:rsid w:val="008C206E"/>
    <w:rsid w:val="008C6283"/>
    <w:rsid w:val="008D1BA7"/>
    <w:rsid w:val="008D7D4B"/>
    <w:rsid w:val="008F0173"/>
    <w:rsid w:val="0091620B"/>
    <w:rsid w:val="00945B70"/>
    <w:rsid w:val="009A5291"/>
    <w:rsid w:val="009C0005"/>
    <w:rsid w:val="009C0D66"/>
    <w:rsid w:val="009C7D71"/>
    <w:rsid w:val="009D378E"/>
    <w:rsid w:val="009D70EA"/>
    <w:rsid w:val="00A16398"/>
    <w:rsid w:val="00A169FC"/>
    <w:rsid w:val="00A171AE"/>
    <w:rsid w:val="00A26705"/>
    <w:rsid w:val="00A26C6B"/>
    <w:rsid w:val="00A3635D"/>
    <w:rsid w:val="00A74594"/>
    <w:rsid w:val="00A75913"/>
    <w:rsid w:val="00A82900"/>
    <w:rsid w:val="00A85D4C"/>
    <w:rsid w:val="00A915E4"/>
    <w:rsid w:val="00A97A66"/>
    <w:rsid w:val="00AA392D"/>
    <w:rsid w:val="00AB3711"/>
    <w:rsid w:val="00AE2841"/>
    <w:rsid w:val="00B24EEE"/>
    <w:rsid w:val="00B25432"/>
    <w:rsid w:val="00B35283"/>
    <w:rsid w:val="00B37D4C"/>
    <w:rsid w:val="00B424E2"/>
    <w:rsid w:val="00B4389E"/>
    <w:rsid w:val="00B63B2E"/>
    <w:rsid w:val="00B807DE"/>
    <w:rsid w:val="00B82F2E"/>
    <w:rsid w:val="00B85192"/>
    <w:rsid w:val="00B8699A"/>
    <w:rsid w:val="00BB395F"/>
    <w:rsid w:val="00BB62D7"/>
    <w:rsid w:val="00BC1B72"/>
    <w:rsid w:val="00BD2557"/>
    <w:rsid w:val="00BF0E85"/>
    <w:rsid w:val="00BF7D30"/>
    <w:rsid w:val="00C1516C"/>
    <w:rsid w:val="00C306F2"/>
    <w:rsid w:val="00C60CB1"/>
    <w:rsid w:val="00C6367B"/>
    <w:rsid w:val="00C734A6"/>
    <w:rsid w:val="00C9257F"/>
    <w:rsid w:val="00C95258"/>
    <w:rsid w:val="00CA135F"/>
    <w:rsid w:val="00CC2181"/>
    <w:rsid w:val="00D17939"/>
    <w:rsid w:val="00D21FCD"/>
    <w:rsid w:val="00D318E8"/>
    <w:rsid w:val="00D344E6"/>
    <w:rsid w:val="00D518BC"/>
    <w:rsid w:val="00D63A6C"/>
    <w:rsid w:val="00D67006"/>
    <w:rsid w:val="00D745CE"/>
    <w:rsid w:val="00D81AC8"/>
    <w:rsid w:val="00D9427B"/>
    <w:rsid w:val="00DA003B"/>
    <w:rsid w:val="00DA7DBC"/>
    <w:rsid w:val="00DB71E0"/>
    <w:rsid w:val="00DC3F81"/>
    <w:rsid w:val="00DD32E1"/>
    <w:rsid w:val="00E0114A"/>
    <w:rsid w:val="00E115C0"/>
    <w:rsid w:val="00E1729D"/>
    <w:rsid w:val="00E24963"/>
    <w:rsid w:val="00E25DFB"/>
    <w:rsid w:val="00E3089D"/>
    <w:rsid w:val="00E70749"/>
    <w:rsid w:val="00EC3B09"/>
    <w:rsid w:val="00ED5FB9"/>
    <w:rsid w:val="00EE58C2"/>
    <w:rsid w:val="00EF7C18"/>
    <w:rsid w:val="00F35E7A"/>
    <w:rsid w:val="00F62EE2"/>
    <w:rsid w:val="00F67527"/>
    <w:rsid w:val="00F77CA2"/>
    <w:rsid w:val="00FB62E9"/>
    <w:rsid w:val="00FC0227"/>
    <w:rsid w:val="00FC3258"/>
    <w:rsid w:val="00FC480C"/>
    <w:rsid w:val="15A6B595"/>
    <w:rsid w:val="1B1CFCD3"/>
    <w:rsid w:val="1D79F7F2"/>
    <w:rsid w:val="1E718654"/>
    <w:rsid w:val="25707D97"/>
    <w:rsid w:val="270949EB"/>
    <w:rsid w:val="2872DC12"/>
    <w:rsid w:val="2BC7D7BC"/>
    <w:rsid w:val="2D294F2D"/>
    <w:rsid w:val="2EAD1488"/>
    <w:rsid w:val="3C6F4115"/>
    <w:rsid w:val="48673315"/>
    <w:rsid w:val="4E7FA040"/>
    <w:rsid w:val="743969F0"/>
    <w:rsid w:val="7608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465"/>
  <w15:chartTrackingRefBased/>
  <w15:docId w15:val="{B611E810-597C-47C5-9191-34BE97E9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C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ECB"/>
    <w:rPr>
      <w:color w:val="0000FF"/>
      <w:u w:val="single"/>
    </w:rPr>
  </w:style>
  <w:style w:type="paragraph" w:styleId="NoSpacing">
    <w:name w:val="No Spacing"/>
    <w:uiPriority w:val="1"/>
    <w:qFormat/>
    <w:rsid w:val="002D2ECB"/>
    <w:pPr>
      <w:spacing w:after="0" w:line="240" w:lineRule="auto"/>
    </w:pPr>
  </w:style>
  <w:style w:type="paragraph" w:styleId="ListParagraph">
    <w:name w:val="List Paragraph"/>
    <w:basedOn w:val="Normal"/>
    <w:uiPriority w:val="34"/>
    <w:qFormat/>
    <w:rsid w:val="002D2ECB"/>
    <w:pPr>
      <w:ind w:left="720"/>
      <w:contextualSpacing/>
    </w:pPr>
  </w:style>
  <w:style w:type="paragraph" w:styleId="FootnoteText">
    <w:name w:val="footnote text"/>
    <w:basedOn w:val="Normal"/>
    <w:link w:val="FootnoteTextChar"/>
    <w:uiPriority w:val="99"/>
    <w:semiHidden/>
    <w:unhideWhenUsed/>
    <w:rsid w:val="002D2ECB"/>
    <w:pPr>
      <w:spacing w:after="0" w:line="240" w:lineRule="auto"/>
    </w:pPr>
    <w:rPr>
      <w:rFonts w:asciiTheme="minorHAnsi" w:eastAsiaTheme="minorEastAsia" w:hAnsiTheme="minorHAnsi" w:cstheme="minorBidi"/>
      <w:kern w:val="12"/>
      <w:sz w:val="20"/>
      <w:szCs w:val="20"/>
    </w:rPr>
  </w:style>
  <w:style w:type="character" w:customStyle="1" w:styleId="FootnoteTextChar">
    <w:name w:val="Footnote Text Char"/>
    <w:basedOn w:val="DefaultParagraphFont"/>
    <w:link w:val="FootnoteText"/>
    <w:uiPriority w:val="99"/>
    <w:semiHidden/>
    <w:rsid w:val="002D2ECB"/>
    <w:rPr>
      <w:rFonts w:eastAsiaTheme="minorEastAsia"/>
      <w:kern w:val="12"/>
      <w:sz w:val="20"/>
      <w:szCs w:val="20"/>
    </w:rPr>
  </w:style>
  <w:style w:type="character" w:styleId="FootnoteReference">
    <w:name w:val="footnote reference"/>
    <w:basedOn w:val="DefaultParagraphFont"/>
    <w:uiPriority w:val="99"/>
    <w:semiHidden/>
    <w:unhideWhenUsed/>
    <w:rsid w:val="002D2ECB"/>
    <w:rPr>
      <w:vertAlign w:val="superscript"/>
    </w:rPr>
  </w:style>
  <w:style w:type="paragraph" w:styleId="Header">
    <w:name w:val="header"/>
    <w:basedOn w:val="Normal"/>
    <w:link w:val="HeaderChar"/>
    <w:uiPriority w:val="99"/>
    <w:unhideWhenUsed/>
    <w:rsid w:val="002D2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ECB"/>
    <w:rPr>
      <w:rFonts w:ascii="Calibri" w:eastAsia="Times New Roman" w:hAnsi="Calibri" w:cs="Times New Roman"/>
    </w:rPr>
  </w:style>
  <w:style w:type="paragraph" w:styleId="Footer">
    <w:name w:val="footer"/>
    <w:basedOn w:val="Normal"/>
    <w:link w:val="FooterChar"/>
    <w:uiPriority w:val="99"/>
    <w:unhideWhenUsed/>
    <w:rsid w:val="002D2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ECB"/>
    <w:rPr>
      <w:rFonts w:ascii="Calibri" w:eastAsia="Times New Roman" w:hAnsi="Calibri" w:cs="Times New Roman"/>
    </w:rPr>
  </w:style>
  <w:style w:type="paragraph" w:styleId="BalloonText">
    <w:name w:val="Balloon Text"/>
    <w:basedOn w:val="Normal"/>
    <w:link w:val="BalloonTextChar"/>
    <w:uiPriority w:val="99"/>
    <w:semiHidden/>
    <w:unhideWhenUsed/>
    <w:rsid w:val="00570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E0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A76C5"/>
    <w:rPr>
      <w:sz w:val="16"/>
      <w:szCs w:val="16"/>
    </w:rPr>
  </w:style>
  <w:style w:type="paragraph" w:styleId="CommentText">
    <w:name w:val="annotation text"/>
    <w:basedOn w:val="Normal"/>
    <w:link w:val="CommentTextChar"/>
    <w:uiPriority w:val="99"/>
    <w:semiHidden/>
    <w:unhideWhenUsed/>
    <w:rsid w:val="007A76C5"/>
    <w:pPr>
      <w:spacing w:line="240" w:lineRule="auto"/>
    </w:pPr>
    <w:rPr>
      <w:sz w:val="20"/>
      <w:szCs w:val="20"/>
    </w:rPr>
  </w:style>
  <w:style w:type="character" w:customStyle="1" w:styleId="CommentTextChar">
    <w:name w:val="Comment Text Char"/>
    <w:basedOn w:val="DefaultParagraphFont"/>
    <w:link w:val="CommentText"/>
    <w:uiPriority w:val="99"/>
    <w:semiHidden/>
    <w:rsid w:val="007A76C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76C5"/>
    <w:rPr>
      <w:b/>
      <w:bCs/>
    </w:rPr>
  </w:style>
  <w:style w:type="character" w:customStyle="1" w:styleId="CommentSubjectChar">
    <w:name w:val="Comment Subject Char"/>
    <w:basedOn w:val="CommentTextChar"/>
    <w:link w:val="CommentSubject"/>
    <w:uiPriority w:val="99"/>
    <w:semiHidden/>
    <w:rsid w:val="007A76C5"/>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7A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ractiondc-my.sharepoint.com/:w:/g/personal/mbeatty_interaction_org/EYwzbXEBEAtAnhikp5chQrUBQnTYN29lyN_r7itNbUGp9g?e=CWh55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beatty@interacti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eractiondc-my.sharepoint.com/:x:/g/personal/mbeatty_interaction_org/ES8oR84qTjFNv-jZL8g1ipkBE4R8hDtfuvRzYHCp5dpLiQ?e=wxbdR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eatty@interaction.org" TargetMode="External"/><Relationship Id="rId5" Type="http://schemas.openxmlformats.org/officeDocument/2006/relationships/styles" Target="styles.xml"/><Relationship Id="rId15" Type="http://schemas.openxmlformats.org/officeDocument/2006/relationships/hyperlink" Target="https://interactiondc-my.sharepoint.com/:x:/g/personal/mbeatty_interaction_org/ES9hoa0xpRBLhrgCbp43XbQBA_9KtxrRtryFR19Ne9d1Dw?e=88G8KW" TargetMode="External"/><Relationship Id="rId10" Type="http://schemas.openxmlformats.org/officeDocument/2006/relationships/hyperlink" Target="https://www.interaction.org/blog/ceo-pledge-on-preventing-sexual-abuse-exploitation-and-harassment-by-and-of-ngo-staf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eractiondc-my.sharepoint.com/:w:/g/personal/mbeatty_interaction_org/ESdyU6GyMIhEg-RsrkPWhs4Bcy0IveriwEcwuRqT7Zi3lQ?e=fp7Hr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801EF702D1AF4D963569F01D5FC0DF" ma:contentTypeVersion="4" ma:contentTypeDescription="Create a new document." ma:contentTypeScope="" ma:versionID="e9db535037545ec07ae2f10ec6c0fa16">
  <xsd:schema xmlns:xsd="http://www.w3.org/2001/XMLSchema" xmlns:xs="http://www.w3.org/2001/XMLSchema" xmlns:p="http://schemas.microsoft.com/office/2006/metadata/properties" xmlns:ns3="3feaa3f4-4bbf-4654-8791-205f28afd748" targetNamespace="http://schemas.microsoft.com/office/2006/metadata/properties" ma:root="true" ma:fieldsID="a0321369f568982852762bce4fa9099c" ns3:_="">
    <xsd:import namespace="3feaa3f4-4bbf-4654-8791-205f28afd7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aa3f4-4bbf-4654-8791-205f28afd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7A04F-B794-4C7E-A934-CF80B6CA08C7}">
  <ds:schemaRefs>
    <ds:schemaRef ds:uri="http://schemas.microsoft.com/sharepoint/v3/contenttype/forms"/>
  </ds:schemaRefs>
</ds:datastoreItem>
</file>

<file path=customXml/itemProps2.xml><?xml version="1.0" encoding="utf-8"?>
<ds:datastoreItem xmlns:ds="http://schemas.openxmlformats.org/officeDocument/2006/customXml" ds:itemID="{5E31E87D-655F-41C3-A86D-1005003D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aa3f4-4bbf-4654-8791-205f28afd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4C371-41E5-4DFC-9CDB-279D8EF2BE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Links>
    <vt:vector size="12" baseType="variant">
      <vt:variant>
        <vt:i4>6553680</vt:i4>
      </vt:variant>
      <vt:variant>
        <vt:i4>3</vt:i4>
      </vt:variant>
      <vt:variant>
        <vt:i4>0</vt:i4>
      </vt:variant>
      <vt:variant>
        <vt:i4>5</vt:i4>
      </vt:variant>
      <vt:variant>
        <vt:lpwstr>mailto:mbeatty@interaction.org</vt:lpwstr>
      </vt:variant>
      <vt:variant>
        <vt:lpwstr/>
      </vt:variant>
      <vt:variant>
        <vt:i4>3145766</vt:i4>
      </vt:variant>
      <vt:variant>
        <vt:i4>0</vt:i4>
      </vt:variant>
      <vt:variant>
        <vt:i4>0</vt:i4>
      </vt:variant>
      <vt:variant>
        <vt:i4>5</vt:i4>
      </vt:variant>
      <vt:variant>
        <vt:lpwstr>https://www.interaction.org/blog/ceo-pledge-on-preventing-sexual-abuse-exploitation-and-harassment-by-and-of-ngo-staff/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Beatty, Meriwether</dc:creator>
  <cp:keywords/>
  <dc:description/>
  <cp:lastModifiedBy>Neal, Michelle</cp:lastModifiedBy>
  <cp:revision>5</cp:revision>
  <dcterms:created xsi:type="dcterms:W3CDTF">2020-06-04T15:49:00Z</dcterms:created>
  <dcterms:modified xsi:type="dcterms:W3CDTF">2020-06-04T15:59:00Z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0x010100F5801EF702D1AF4D963569F01D5FC0DF</vt:lpwstr>
  </property>
</Properties>
</file>